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25A476">
      <w:pPr>
        <w:pStyle w:val="22"/>
        <w:bidi w:val="0"/>
        <w:jc w:val="left"/>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附件3</w:t>
      </w:r>
    </w:p>
    <w:p w14:paraId="3F329CEE">
      <w:pPr>
        <w:pStyle w:val="22"/>
        <w:keepNext w:val="0"/>
        <w:keepLines w:val="0"/>
        <w:pageBreakBefore w:val="0"/>
        <w:widowControl w:val="0"/>
        <w:kinsoku/>
        <w:overflowPunct/>
        <w:topLinePunct w:val="0"/>
        <w:autoSpaceDE/>
        <w:autoSpaceDN/>
        <w:bidi w:val="0"/>
        <w:adjustRightInd/>
        <w:snapToGrid/>
        <w:spacing w:line="600" w:lineRule="exact"/>
        <w:textAlignment w:val="auto"/>
        <w:rPr>
          <w:rFonts w:hint="eastAsia" w:ascii="方正小标宋简体" w:hAnsi="方正小标宋简体" w:eastAsia="方正小标宋简体" w:cs="方正小标宋简体"/>
          <w:sz w:val="28"/>
          <w:szCs w:val="28"/>
          <w:lang w:val="en-US" w:eastAsia="zh-CN"/>
        </w:rPr>
      </w:pPr>
    </w:p>
    <w:p w14:paraId="245DF9F6">
      <w:pPr>
        <w:pStyle w:val="22"/>
        <w:keepNext w:val="0"/>
        <w:keepLines w:val="0"/>
        <w:pageBreakBefore w:val="0"/>
        <w:widowControl w:val="0"/>
        <w:kinsoku/>
        <w:overflowPunct/>
        <w:topLinePunct w:val="0"/>
        <w:autoSpaceDE/>
        <w:autoSpaceDN/>
        <w:bidi w:val="0"/>
        <w:adjustRightInd/>
        <w:snapToGrid/>
        <w:spacing w:line="600" w:lineRule="exact"/>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XX市</w:t>
      </w:r>
      <w:r>
        <w:rPr>
          <w:rFonts w:hint="eastAsia" w:ascii="方正小标宋简体" w:hAnsi="方正小标宋简体" w:eastAsia="方正小标宋简体" w:cs="方正小标宋简体"/>
          <w:sz w:val="44"/>
          <w:szCs w:val="44"/>
        </w:rPr>
        <w:t>“算力券”奖补推荐</w:t>
      </w:r>
      <w:r>
        <w:rPr>
          <w:rFonts w:hint="eastAsia" w:ascii="方正小标宋简体" w:hAnsi="方正小标宋简体" w:eastAsia="方正小标宋简体" w:cs="方正小标宋简体"/>
          <w:sz w:val="44"/>
          <w:szCs w:val="44"/>
          <w:lang w:val="en-US" w:eastAsia="zh-CN"/>
        </w:rPr>
        <w:t>书</w:t>
      </w:r>
    </w:p>
    <w:p w14:paraId="51891413">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eastAsia="仿宋_GB2312"/>
          <w:lang w:val="en-US" w:eastAsia="zh-CN"/>
        </w:rPr>
      </w:pPr>
    </w:p>
    <w:p w14:paraId="49EA5523">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eastAsia"/>
          <w:lang w:val="en-US" w:eastAsia="zh-CN"/>
        </w:rPr>
      </w:pPr>
      <w:r>
        <w:rPr>
          <w:rFonts w:hint="eastAsia"/>
          <w:lang w:val="en-US" w:eastAsia="zh-CN"/>
        </w:rPr>
        <w:t>省大数据局：</w:t>
      </w:r>
    </w:p>
    <w:p w14:paraId="7990AD6F">
      <w:pPr>
        <w:keepNext w:val="0"/>
        <w:keepLines w:val="0"/>
        <w:pageBreakBefore w:val="0"/>
        <w:widowControl w:val="0"/>
        <w:kinsoku/>
        <w:overflowPunct/>
        <w:topLinePunct w:val="0"/>
        <w:autoSpaceDE/>
        <w:autoSpaceDN/>
        <w:bidi w:val="0"/>
        <w:adjustRightInd/>
        <w:snapToGrid/>
        <w:spacing w:line="600" w:lineRule="exact"/>
        <w:textAlignment w:val="auto"/>
        <w:rPr>
          <w:rFonts w:hint="default"/>
          <w:lang w:val="en-US" w:eastAsia="zh-CN"/>
        </w:rPr>
      </w:pPr>
      <w:r>
        <w:rPr>
          <w:rFonts w:hint="default"/>
          <w:lang w:val="en-US" w:eastAsia="zh-CN"/>
        </w:rPr>
        <w:t>按照《关于组织开展2025年数据基础设施建设奖补资金申报工作的通知》要求，X</w:t>
      </w:r>
      <w:r>
        <w:rPr>
          <w:rFonts w:hint="eastAsia"/>
          <w:lang w:val="en-US" w:eastAsia="zh-CN"/>
        </w:rPr>
        <w:t>X</w:t>
      </w:r>
      <w:r>
        <w:rPr>
          <w:rFonts w:hint="default"/>
          <w:lang w:val="en-US" w:eastAsia="zh-CN"/>
        </w:rPr>
        <w:t>市</w:t>
      </w:r>
      <w:r>
        <w:rPr>
          <w:rFonts w:hint="eastAsia"/>
          <w:lang w:val="en-US" w:eastAsia="zh-CN"/>
        </w:rPr>
        <w:t>大数据</w:t>
      </w:r>
      <w:r>
        <w:rPr>
          <w:rFonts w:hint="default"/>
          <w:lang w:val="en-US" w:eastAsia="zh-CN"/>
        </w:rPr>
        <w:t>局认真组织</w:t>
      </w:r>
      <w:r>
        <w:rPr>
          <w:rFonts w:hint="eastAsia"/>
          <w:lang w:val="en-US" w:eastAsia="zh-CN"/>
        </w:rPr>
        <w:t>各申报企业</w:t>
      </w:r>
      <w:r>
        <w:rPr>
          <w:rFonts w:hint="default"/>
          <w:lang w:val="en-US" w:eastAsia="zh-CN"/>
        </w:rPr>
        <w:t>，完成了2025年数据基础设施建设奖补资金申报</w:t>
      </w:r>
      <w:r>
        <w:rPr>
          <w:rFonts w:hint="eastAsia"/>
          <w:lang w:val="en-US" w:eastAsia="zh-CN"/>
        </w:rPr>
        <w:t>组织</w:t>
      </w:r>
      <w:r>
        <w:rPr>
          <w:rFonts w:hint="default"/>
          <w:lang w:val="en-US" w:eastAsia="zh-CN"/>
        </w:rPr>
        <w:t>和初审工作</w:t>
      </w:r>
      <w:r>
        <w:rPr>
          <w:rFonts w:hint="eastAsia"/>
          <w:lang w:val="en-US" w:eastAsia="zh-CN"/>
        </w:rPr>
        <w:t>，</w:t>
      </w:r>
      <w:r>
        <w:rPr>
          <w:rFonts w:hint="default"/>
          <w:lang w:val="en-US" w:eastAsia="zh-CN"/>
        </w:rPr>
        <w:t>共推荐申报X个</w:t>
      </w:r>
      <w:r>
        <w:rPr>
          <w:rFonts w:hint="eastAsia"/>
          <w:lang w:val="en-US" w:eastAsia="zh-CN"/>
        </w:rPr>
        <w:t>算力交易合同</w:t>
      </w:r>
      <w:r>
        <w:rPr>
          <w:rFonts w:hint="default"/>
          <w:lang w:val="en-US" w:eastAsia="zh-CN"/>
        </w:rPr>
        <w:t>，</w:t>
      </w:r>
      <w:r>
        <w:rPr>
          <w:rFonts w:hint="eastAsia"/>
          <w:lang w:val="en-US" w:eastAsia="zh-CN"/>
        </w:rPr>
        <w:t>核定</w:t>
      </w:r>
      <w:r>
        <w:rPr>
          <w:rFonts w:hint="default"/>
          <w:lang w:val="en-US" w:eastAsia="zh-CN"/>
        </w:rPr>
        <w:t>2024年度已实际执行</w:t>
      </w:r>
      <w:r>
        <w:rPr>
          <w:rFonts w:hint="eastAsia"/>
          <w:lang w:val="en-US" w:eastAsia="zh-CN"/>
        </w:rPr>
        <w:t>总</w:t>
      </w:r>
      <w:r>
        <w:rPr>
          <w:rFonts w:hint="default"/>
          <w:lang w:val="en-US" w:eastAsia="zh-CN"/>
        </w:rPr>
        <w:t>金额X万元</w:t>
      </w:r>
      <w:r>
        <w:rPr>
          <w:rFonts w:hint="eastAsia"/>
          <w:lang w:val="en-US" w:eastAsia="zh-CN"/>
        </w:rPr>
        <w:t>，具体情况见附表。</w:t>
      </w:r>
    </w:p>
    <w:p w14:paraId="24461DC5">
      <w:pPr>
        <w:keepNext w:val="0"/>
        <w:keepLines w:val="0"/>
        <w:pageBreakBefore w:val="0"/>
        <w:widowControl w:val="0"/>
        <w:kinsoku/>
        <w:overflowPunct/>
        <w:topLinePunct w:val="0"/>
        <w:autoSpaceDE/>
        <w:autoSpaceDN/>
        <w:bidi w:val="0"/>
        <w:adjustRightInd/>
        <w:snapToGrid/>
        <w:spacing w:line="600" w:lineRule="exact"/>
        <w:textAlignment w:val="auto"/>
        <w:rPr>
          <w:rFonts w:hint="default"/>
          <w:lang w:val="en-US" w:eastAsia="zh-CN"/>
        </w:rPr>
      </w:pPr>
      <w:r>
        <w:rPr>
          <w:rFonts w:hint="eastAsia"/>
          <w:lang w:val="en-US" w:eastAsia="zh-CN"/>
        </w:rPr>
        <w:t>经初审，相关算力交易合同</w:t>
      </w:r>
      <w:r>
        <w:rPr>
          <w:rFonts w:hint="default"/>
          <w:lang w:val="en-US" w:eastAsia="zh-CN"/>
        </w:rPr>
        <w:t>申报材料与线上平台保持一致，算力供应企业</w:t>
      </w:r>
      <w:r>
        <w:rPr>
          <w:rFonts w:hint="eastAsia"/>
          <w:lang w:val="en-US" w:eastAsia="zh-CN"/>
        </w:rPr>
        <w:t>已于线上</w:t>
      </w:r>
      <w:r>
        <w:rPr>
          <w:rFonts w:hint="default"/>
          <w:lang w:val="en-US" w:eastAsia="zh-CN"/>
        </w:rPr>
        <w:t>平台备案，不存在无证经营、超范围经营情况，相关交易发票</w:t>
      </w:r>
      <w:r>
        <w:rPr>
          <w:rFonts w:hint="eastAsia"/>
          <w:lang w:val="en-US" w:eastAsia="zh-CN"/>
        </w:rPr>
        <w:t>已在</w:t>
      </w:r>
      <w:r>
        <w:rPr>
          <w:rFonts w:hint="default"/>
          <w:lang w:val="en-US" w:eastAsia="zh-CN"/>
        </w:rPr>
        <w:t>国家平台查验，相关材料真实、完整、</w:t>
      </w:r>
      <w:r>
        <w:rPr>
          <w:rFonts w:hint="eastAsia"/>
          <w:lang w:val="en-US" w:eastAsia="zh-CN"/>
        </w:rPr>
        <w:t>准确，符合《关于印发山东省省级财政支持数据基础设施建设奖补资金实施细则的通知》（鲁数字〔2024〕52号）申报要求。</w:t>
      </w:r>
    </w:p>
    <w:p w14:paraId="3F56A55F">
      <w:pPr>
        <w:keepNext w:val="0"/>
        <w:keepLines w:val="0"/>
        <w:pageBreakBefore w:val="0"/>
        <w:widowControl w:val="0"/>
        <w:kinsoku/>
        <w:overflowPunct/>
        <w:topLinePunct w:val="0"/>
        <w:autoSpaceDE/>
        <w:autoSpaceDN/>
        <w:bidi w:val="0"/>
        <w:adjustRightInd/>
        <w:snapToGrid/>
        <w:spacing w:line="600" w:lineRule="exact"/>
        <w:textAlignment w:val="auto"/>
        <w:rPr>
          <w:rFonts w:hint="default"/>
          <w:lang w:val="en-US" w:eastAsia="zh-CN"/>
        </w:rPr>
      </w:pPr>
    </w:p>
    <w:p w14:paraId="03728C2D">
      <w:pPr>
        <w:keepNext w:val="0"/>
        <w:keepLines w:val="0"/>
        <w:pageBreakBefore w:val="0"/>
        <w:widowControl w:val="0"/>
        <w:kinsoku/>
        <w:overflowPunct/>
        <w:topLinePunct w:val="0"/>
        <w:autoSpaceDE/>
        <w:autoSpaceDN/>
        <w:bidi w:val="0"/>
        <w:adjustRightInd/>
        <w:snapToGrid/>
        <w:spacing w:line="600" w:lineRule="exact"/>
        <w:textAlignment w:val="auto"/>
        <w:rPr>
          <w:rFonts w:hint="eastAsia"/>
          <w:lang w:val="en-US" w:eastAsia="zh-CN"/>
        </w:rPr>
      </w:pPr>
      <w:r>
        <w:rPr>
          <w:rFonts w:hint="eastAsia"/>
          <w:lang w:val="en-US" w:eastAsia="zh-CN"/>
        </w:rPr>
        <w:t>附件：XX市“算力券”奖补推荐表</w:t>
      </w:r>
    </w:p>
    <w:p w14:paraId="792A60EF">
      <w:pPr>
        <w:keepNext w:val="0"/>
        <w:keepLines w:val="0"/>
        <w:pageBreakBefore w:val="0"/>
        <w:widowControl w:val="0"/>
        <w:kinsoku/>
        <w:overflowPunct/>
        <w:topLinePunct w:val="0"/>
        <w:autoSpaceDE/>
        <w:autoSpaceDN/>
        <w:bidi w:val="0"/>
        <w:adjustRightInd/>
        <w:snapToGrid/>
        <w:spacing w:line="600" w:lineRule="exact"/>
        <w:textAlignment w:val="auto"/>
        <w:rPr>
          <w:rFonts w:hint="default"/>
          <w:lang w:val="en-US" w:eastAsia="zh-CN"/>
        </w:rPr>
      </w:pPr>
    </w:p>
    <w:p w14:paraId="3F97DFFE">
      <w:pPr>
        <w:keepNext w:val="0"/>
        <w:keepLines w:val="0"/>
        <w:pageBreakBefore w:val="0"/>
        <w:widowControl w:val="0"/>
        <w:kinsoku/>
        <w:wordWrap w:val="0"/>
        <w:overflowPunct/>
        <w:topLinePunct w:val="0"/>
        <w:autoSpaceDE/>
        <w:autoSpaceDN/>
        <w:bidi w:val="0"/>
        <w:adjustRightInd/>
        <w:snapToGrid/>
        <w:spacing w:line="600" w:lineRule="exact"/>
        <w:jc w:val="right"/>
        <w:textAlignment w:val="auto"/>
        <w:rPr>
          <w:rFonts w:hint="default"/>
          <w:lang w:val="en-US" w:eastAsia="zh-CN"/>
        </w:rPr>
      </w:pPr>
      <w:r>
        <w:rPr>
          <w:rFonts w:hint="eastAsia"/>
          <w:lang w:val="en-US" w:eastAsia="zh-CN"/>
        </w:rPr>
        <w:t xml:space="preserve">XX市大数据局   </w:t>
      </w:r>
    </w:p>
    <w:p w14:paraId="28D627CF">
      <w:pPr>
        <w:keepNext w:val="0"/>
        <w:keepLines w:val="0"/>
        <w:pageBreakBefore w:val="0"/>
        <w:widowControl w:val="0"/>
        <w:kinsoku/>
        <w:wordWrap w:val="0"/>
        <w:overflowPunct/>
        <w:topLinePunct w:val="0"/>
        <w:autoSpaceDE/>
        <w:autoSpaceDN/>
        <w:bidi w:val="0"/>
        <w:adjustRightInd/>
        <w:snapToGrid/>
        <w:spacing w:line="600" w:lineRule="exact"/>
        <w:jc w:val="right"/>
        <w:textAlignment w:val="auto"/>
        <w:rPr>
          <w:rFonts w:hint="eastAsia"/>
          <w:lang w:val="en-US" w:eastAsia="zh-CN"/>
        </w:rPr>
      </w:pPr>
      <w:r>
        <w:rPr>
          <w:rFonts w:hint="eastAsia"/>
          <w:lang w:val="en-US" w:eastAsia="zh-CN"/>
        </w:rPr>
        <w:t xml:space="preserve">XX年XX月XX日  </w:t>
      </w:r>
    </w:p>
    <w:p w14:paraId="07DCD77D">
      <w:pPr>
        <w:keepNext w:val="0"/>
        <w:keepLines w:val="0"/>
        <w:pageBreakBefore w:val="0"/>
        <w:widowControl w:val="0"/>
        <w:kinsoku/>
        <w:wordWrap/>
        <w:overflowPunct/>
        <w:topLinePunct w:val="0"/>
        <w:autoSpaceDE/>
        <w:autoSpaceDN/>
        <w:bidi w:val="0"/>
        <w:adjustRightInd/>
        <w:snapToGrid/>
        <w:spacing w:line="600" w:lineRule="exact"/>
        <w:jc w:val="right"/>
        <w:textAlignment w:val="auto"/>
        <w:rPr>
          <w:rFonts w:hint="eastAsia"/>
          <w:lang w:val="en-US" w:eastAsia="zh-CN"/>
        </w:rPr>
        <w:sectPr>
          <w:headerReference r:id="rId7" w:type="first"/>
          <w:footerReference r:id="rId10" w:type="first"/>
          <w:headerReference r:id="rId5" w:type="default"/>
          <w:footerReference r:id="rId8" w:type="default"/>
          <w:headerReference r:id="rId6" w:type="even"/>
          <w:footerReference r:id="rId9" w:type="even"/>
          <w:pgSz w:w="11906" w:h="16838"/>
          <w:pgMar w:top="2154" w:right="1474" w:bottom="2041" w:left="1587" w:header="851" w:footer="1304" w:gutter="0"/>
          <w:pgNumType w:fmt="decimal"/>
          <w:cols w:space="720" w:num="1"/>
          <w:docGrid w:type="lines" w:linePitch="312" w:charSpace="0"/>
        </w:sectPr>
      </w:pPr>
    </w:p>
    <w:p w14:paraId="12CD6F02">
      <w:pPr>
        <w:bidi w:val="0"/>
        <w:ind w:left="0" w:leftChars="0" w:firstLine="0" w:firstLineChars="0"/>
        <w:rPr>
          <w:rFonts w:hint="eastAsia" w:ascii="黑体" w:hAnsi="黑体" w:eastAsia="黑体" w:cs="黑体"/>
          <w:lang w:val="en-US" w:eastAsia="zh-CN"/>
        </w:rPr>
      </w:pPr>
      <w:r>
        <w:rPr>
          <w:rFonts w:hint="eastAsia" w:ascii="黑体" w:hAnsi="黑体" w:eastAsia="黑体" w:cs="黑体"/>
          <w:lang w:val="en-US" w:eastAsia="zh-CN"/>
        </w:rPr>
        <w:t>附件</w:t>
      </w:r>
    </w:p>
    <w:p w14:paraId="5509D6DA">
      <w:pPr>
        <w:pStyle w:val="22"/>
        <w:bidi w:val="0"/>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XX市</w:t>
      </w:r>
      <w:r>
        <w:rPr>
          <w:rFonts w:hint="eastAsia" w:ascii="方正小标宋简体" w:hAnsi="方正小标宋简体" w:eastAsia="方正小标宋简体" w:cs="方正小标宋简体"/>
          <w:sz w:val="44"/>
          <w:szCs w:val="44"/>
        </w:rPr>
        <w:t>“算力券”奖补推荐表</w:t>
      </w:r>
    </w:p>
    <w:tbl>
      <w:tblPr>
        <w:tblStyle w:val="13"/>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950"/>
        <w:gridCol w:w="960"/>
        <w:gridCol w:w="1097"/>
        <w:gridCol w:w="1463"/>
        <w:gridCol w:w="1097"/>
        <w:gridCol w:w="1754"/>
        <w:gridCol w:w="1357"/>
        <w:gridCol w:w="1619"/>
        <w:gridCol w:w="1341"/>
        <w:gridCol w:w="1657"/>
        <w:gridCol w:w="1313"/>
      </w:tblGrid>
      <w:tr w14:paraId="59A4D1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6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A50CF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黑体" w:hAnsi="黑体" w:eastAsia="黑体" w:cs="黑体"/>
                <w:i w:val="0"/>
                <w:iCs w:val="0"/>
                <w:color w:val="000000"/>
                <w:sz w:val="24"/>
                <w:szCs w:val="24"/>
                <w:u w:val="none"/>
              </w:rPr>
            </w:pPr>
            <w:r>
              <w:rPr>
                <w:rFonts w:hint="eastAsia" w:ascii="黑体" w:hAnsi="黑体" w:eastAsia="黑体" w:cs="黑体"/>
                <w:i w:val="0"/>
                <w:iCs w:val="0"/>
                <w:color w:val="000000"/>
                <w:kern w:val="0"/>
                <w:sz w:val="24"/>
                <w:szCs w:val="24"/>
                <w:u w:val="none"/>
                <w:lang w:val="en-US" w:eastAsia="zh-CN" w:bidi="ar"/>
              </w:rPr>
              <w:t>数据中心名称</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13F367">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黑体" w:hAnsi="黑体" w:eastAsia="黑体" w:cs="黑体"/>
                <w:i w:val="0"/>
                <w:iCs w:val="0"/>
                <w:color w:val="000000"/>
                <w:sz w:val="24"/>
                <w:szCs w:val="24"/>
                <w:u w:val="none"/>
              </w:rPr>
            </w:pPr>
            <w:r>
              <w:rPr>
                <w:rFonts w:hint="eastAsia" w:ascii="黑体" w:hAnsi="黑体" w:eastAsia="黑体" w:cs="黑体"/>
                <w:i w:val="0"/>
                <w:iCs w:val="0"/>
                <w:color w:val="000000"/>
                <w:kern w:val="0"/>
                <w:sz w:val="24"/>
                <w:szCs w:val="24"/>
                <w:u w:val="none"/>
                <w:lang w:val="en-US" w:eastAsia="zh-CN" w:bidi="ar"/>
              </w:rPr>
              <w:t>物理机房所在市</w:t>
            </w:r>
          </w:p>
        </w:tc>
        <w:tc>
          <w:tcPr>
            <w:tcW w:w="3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9CEE0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黑体" w:hAnsi="黑体" w:eastAsia="黑体" w:cs="黑体"/>
                <w:i w:val="0"/>
                <w:iCs w:val="0"/>
                <w:color w:val="000000"/>
                <w:sz w:val="24"/>
                <w:szCs w:val="24"/>
                <w:u w:val="none"/>
              </w:rPr>
            </w:pPr>
            <w:r>
              <w:rPr>
                <w:rFonts w:hint="eastAsia" w:ascii="黑体" w:hAnsi="黑体" w:eastAsia="黑体" w:cs="黑体"/>
                <w:i w:val="0"/>
                <w:iCs w:val="0"/>
                <w:color w:val="000000"/>
                <w:kern w:val="0"/>
                <w:sz w:val="24"/>
                <w:szCs w:val="24"/>
                <w:u w:val="none"/>
                <w:lang w:val="en-US" w:eastAsia="zh-CN" w:bidi="ar"/>
              </w:rPr>
              <w:t>物理机房所在县（市、区）</w:t>
            </w: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6EA48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黑体" w:hAnsi="黑体" w:eastAsia="黑体" w:cs="黑体"/>
                <w:i w:val="0"/>
                <w:iCs w:val="0"/>
                <w:color w:val="000000"/>
                <w:sz w:val="24"/>
                <w:szCs w:val="24"/>
                <w:u w:val="none"/>
              </w:rPr>
            </w:pPr>
            <w:r>
              <w:rPr>
                <w:rFonts w:hint="eastAsia" w:ascii="黑体" w:hAnsi="黑体" w:eastAsia="黑体" w:cs="黑体"/>
                <w:i w:val="0"/>
                <w:iCs w:val="0"/>
                <w:color w:val="000000"/>
                <w:kern w:val="0"/>
                <w:sz w:val="24"/>
                <w:szCs w:val="24"/>
                <w:u w:val="none"/>
                <w:lang w:val="en-US" w:eastAsia="zh-CN" w:bidi="ar"/>
              </w:rPr>
              <w:t>合同（项目）名称</w:t>
            </w:r>
          </w:p>
        </w:tc>
        <w:tc>
          <w:tcPr>
            <w:tcW w:w="3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9BC3A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黑体" w:hAnsi="黑体" w:eastAsia="黑体" w:cs="黑体"/>
                <w:i w:val="0"/>
                <w:iCs w:val="0"/>
                <w:color w:val="000000"/>
                <w:sz w:val="24"/>
                <w:szCs w:val="24"/>
                <w:u w:val="none"/>
              </w:rPr>
            </w:pPr>
            <w:r>
              <w:rPr>
                <w:rFonts w:hint="eastAsia" w:ascii="黑体" w:hAnsi="黑体" w:eastAsia="黑体" w:cs="黑体"/>
                <w:i w:val="0"/>
                <w:iCs w:val="0"/>
                <w:color w:val="000000"/>
                <w:kern w:val="0"/>
                <w:sz w:val="24"/>
                <w:szCs w:val="24"/>
                <w:u w:val="none"/>
                <w:lang w:val="en-US" w:eastAsia="zh-CN" w:bidi="ar"/>
              </w:rPr>
              <w:t>合同金额</w:t>
            </w:r>
            <w:r>
              <w:rPr>
                <w:rFonts w:hint="eastAsia" w:ascii="黑体" w:hAnsi="黑体" w:eastAsia="黑体" w:cs="黑体"/>
                <w:i w:val="0"/>
                <w:iCs w:val="0"/>
                <w:color w:val="000000"/>
                <w:kern w:val="0"/>
                <w:sz w:val="24"/>
                <w:szCs w:val="24"/>
                <w:u w:val="none"/>
                <w:lang w:val="en-US" w:eastAsia="zh-CN" w:bidi="ar"/>
              </w:rPr>
              <w:br w:type="textWrapping"/>
            </w:r>
            <w:r>
              <w:rPr>
                <w:rFonts w:hint="eastAsia" w:ascii="黑体" w:hAnsi="黑体" w:eastAsia="黑体" w:cs="黑体"/>
                <w:i w:val="0"/>
                <w:iCs w:val="0"/>
                <w:color w:val="000000"/>
                <w:kern w:val="0"/>
                <w:sz w:val="24"/>
                <w:szCs w:val="24"/>
                <w:u w:val="none"/>
                <w:lang w:val="en-US" w:eastAsia="zh-CN" w:bidi="ar"/>
              </w:rPr>
              <w:t>（万元）</w:t>
            </w: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FC4EEA">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黑体" w:hAnsi="黑体" w:eastAsia="黑体" w:cs="黑体"/>
                <w:i w:val="0"/>
                <w:iCs w:val="0"/>
                <w:color w:val="000000"/>
                <w:sz w:val="24"/>
                <w:szCs w:val="24"/>
                <w:u w:val="none"/>
              </w:rPr>
            </w:pPr>
            <w:r>
              <w:rPr>
                <w:rFonts w:hint="eastAsia" w:ascii="黑体" w:hAnsi="黑体" w:eastAsia="黑体" w:cs="黑体"/>
                <w:i w:val="0"/>
                <w:iCs w:val="0"/>
                <w:color w:val="000000"/>
                <w:kern w:val="0"/>
                <w:sz w:val="24"/>
                <w:szCs w:val="24"/>
                <w:u w:val="none"/>
                <w:lang w:val="en-US" w:eastAsia="zh-CN" w:bidi="ar"/>
              </w:rPr>
              <w:t>2024年度已实际执行金额（万元）</w:t>
            </w:r>
          </w:p>
        </w:tc>
        <w:tc>
          <w:tcPr>
            <w:tcW w:w="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2DEDD4">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黑体" w:hAnsi="黑体" w:eastAsia="黑体" w:cs="黑体"/>
                <w:i w:val="0"/>
                <w:iCs w:val="0"/>
                <w:color w:val="000000"/>
                <w:kern w:val="0"/>
                <w:sz w:val="24"/>
                <w:szCs w:val="24"/>
                <w:u w:val="none"/>
                <w:lang w:val="en-US" w:eastAsia="zh-CN" w:bidi="ar"/>
              </w:rPr>
            </w:pPr>
            <w:r>
              <w:rPr>
                <w:rFonts w:hint="eastAsia" w:ascii="黑体" w:hAnsi="黑体" w:eastAsia="黑体" w:cs="黑体"/>
                <w:i w:val="0"/>
                <w:iCs w:val="0"/>
                <w:color w:val="000000"/>
                <w:kern w:val="0"/>
                <w:sz w:val="24"/>
                <w:szCs w:val="24"/>
                <w:u w:val="none"/>
                <w:lang w:val="en-US" w:eastAsia="zh-CN" w:bidi="ar"/>
              </w:rPr>
              <w:t>是否使用国产化算力</w:t>
            </w:r>
          </w:p>
        </w:tc>
        <w:tc>
          <w:tcPr>
            <w:tcW w:w="5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95D82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黑体" w:hAnsi="黑体" w:eastAsia="黑体" w:cs="黑体"/>
                <w:i w:val="0"/>
                <w:iCs w:val="0"/>
                <w:color w:val="000000"/>
                <w:sz w:val="24"/>
                <w:szCs w:val="24"/>
                <w:u w:val="none"/>
              </w:rPr>
            </w:pPr>
            <w:r>
              <w:rPr>
                <w:rFonts w:hint="eastAsia" w:ascii="黑体" w:hAnsi="黑体" w:eastAsia="黑体" w:cs="黑体"/>
                <w:i w:val="0"/>
                <w:iCs w:val="0"/>
                <w:color w:val="000000"/>
                <w:kern w:val="0"/>
                <w:sz w:val="24"/>
                <w:szCs w:val="24"/>
                <w:u w:val="none"/>
                <w:lang w:val="en-US" w:eastAsia="zh-CN" w:bidi="ar"/>
              </w:rPr>
              <w:t>算力供应企业名称</w:t>
            </w: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547C0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黑体" w:hAnsi="黑体" w:eastAsia="黑体" w:cs="黑体"/>
                <w:i w:val="0"/>
                <w:iCs w:val="0"/>
                <w:color w:val="000000"/>
                <w:sz w:val="24"/>
                <w:szCs w:val="24"/>
                <w:u w:val="none"/>
              </w:rPr>
            </w:pPr>
            <w:r>
              <w:rPr>
                <w:rFonts w:hint="eastAsia" w:ascii="黑体" w:hAnsi="黑体" w:eastAsia="黑体" w:cs="黑体"/>
                <w:i w:val="0"/>
                <w:iCs w:val="0"/>
                <w:color w:val="000000"/>
                <w:kern w:val="0"/>
                <w:sz w:val="24"/>
                <w:szCs w:val="24"/>
                <w:u w:val="none"/>
                <w:lang w:val="en-US" w:eastAsia="zh-CN" w:bidi="ar"/>
              </w:rPr>
              <w:t>算力供应企业所在地</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9AE22F">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黑体" w:hAnsi="黑体" w:eastAsia="黑体" w:cs="黑体"/>
                <w:i w:val="0"/>
                <w:iCs w:val="0"/>
                <w:color w:val="000000"/>
                <w:sz w:val="24"/>
                <w:szCs w:val="24"/>
                <w:u w:val="none"/>
              </w:rPr>
            </w:pPr>
            <w:r>
              <w:rPr>
                <w:rFonts w:hint="eastAsia" w:ascii="黑体" w:hAnsi="黑体" w:eastAsia="黑体" w:cs="黑体"/>
                <w:i w:val="0"/>
                <w:iCs w:val="0"/>
                <w:color w:val="000000"/>
                <w:kern w:val="0"/>
                <w:sz w:val="24"/>
                <w:szCs w:val="24"/>
                <w:u w:val="none"/>
                <w:lang w:val="en-US" w:eastAsia="zh-CN" w:bidi="ar"/>
              </w:rPr>
              <w:t>算力需求企业名称</w:t>
            </w:r>
          </w:p>
        </w:tc>
        <w:tc>
          <w:tcPr>
            <w:tcW w:w="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9AFAB2">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黑体" w:hAnsi="黑体" w:eastAsia="黑体" w:cs="黑体"/>
                <w:i w:val="0"/>
                <w:iCs w:val="0"/>
                <w:color w:val="000000"/>
                <w:sz w:val="24"/>
                <w:szCs w:val="24"/>
                <w:u w:val="none"/>
              </w:rPr>
            </w:pPr>
            <w:r>
              <w:rPr>
                <w:rFonts w:hint="eastAsia" w:ascii="黑体" w:hAnsi="黑体" w:eastAsia="黑体" w:cs="黑体"/>
                <w:i w:val="0"/>
                <w:iCs w:val="0"/>
                <w:color w:val="000000"/>
                <w:kern w:val="0"/>
                <w:sz w:val="24"/>
                <w:szCs w:val="24"/>
                <w:u w:val="none"/>
                <w:lang w:val="en-US" w:eastAsia="zh-CN" w:bidi="ar"/>
              </w:rPr>
              <w:t>算力需求企业所在地</w:t>
            </w:r>
          </w:p>
        </w:tc>
      </w:tr>
      <w:tr w14:paraId="23BD29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6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BA5A6C">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A225BB">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c>
          <w:tcPr>
            <w:tcW w:w="3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CF1279">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60274B">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c>
          <w:tcPr>
            <w:tcW w:w="3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AF3C91">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A0AAE2">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c>
          <w:tcPr>
            <w:tcW w:w="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85C374">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bookmarkStart w:id="0" w:name="_GoBack"/>
            <w:bookmarkEnd w:id="0"/>
          </w:p>
        </w:tc>
        <w:tc>
          <w:tcPr>
            <w:tcW w:w="5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4261E5">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9E9812">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DA8078">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c>
          <w:tcPr>
            <w:tcW w:w="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56E516">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r>
      <w:tr w14:paraId="1C4401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6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AFF6E7">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2BFF33">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c>
          <w:tcPr>
            <w:tcW w:w="3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781044">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0D9962">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c>
          <w:tcPr>
            <w:tcW w:w="3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D52800">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8C953F">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c>
          <w:tcPr>
            <w:tcW w:w="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98077D">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CCCBDE">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A3C47F">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8F5049">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c>
          <w:tcPr>
            <w:tcW w:w="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A0463A">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r>
      <w:tr w14:paraId="2BC5E6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6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5D2614">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CD905D">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c>
          <w:tcPr>
            <w:tcW w:w="3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DD57AB">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B46395">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c>
          <w:tcPr>
            <w:tcW w:w="3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01DA15">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122E49">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c>
          <w:tcPr>
            <w:tcW w:w="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457277">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9F03CB">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39B78D">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CB34DD">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c>
          <w:tcPr>
            <w:tcW w:w="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474052">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r>
      <w:tr w14:paraId="22B1B4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6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E97880">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22A4F6">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c>
          <w:tcPr>
            <w:tcW w:w="3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981781">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c>
          <w:tcPr>
            <w:tcW w:w="4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018B83">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c>
          <w:tcPr>
            <w:tcW w:w="3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EAC659">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c>
          <w:tcPr>
            <w:tcW w:w="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FE862C">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c>
          <w:tcPr>
            <w:tcW w:w="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554402">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818906">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0BC456">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8A47C7">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c>
          <w:tcPr>
            <w:tcW w:w="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157435">
            <w:pPr>
              <w:keepNext w:val="0"/>
              <w:keepLines w:val="0"/>
              <w:pageBreakBefore w:val="0"/>
              <w:widowControl/>
              <w:kinsoku/>
              <w:wordWrap/>
              <w:overflowPunct/>
              <w:topLinePunct w:val="0"/>
              <w:autoSpaceDE/>
              <w:autoSpaceDN/>
              <w:bidi w:val="0"/>
              <w:adjustRightInd/>
              <w:snapToGrid/>
              <w:ind w:firstLine="0" w:firstLineChars="0"/>
              <w:jc w:val="center"/>
              <w:rPr>
                <w:rFonts w:hint="eastAsia" w:ascii="仿宋_GB2312" w:hAnsi="宋体" w:eastAsia="仿宋_GB2312" w:cs="仿宋_GB2312"/>
                <w:i w:val="0"/>
                <w:iCs w:val="0"/>
                <w:color w:val="000000"/>
                <w:sz w:val="24"/>
                <w:szCs w:val="24"/>
                <w:u w:val="none"/>
              </w:rPr>
            </w:pPr>
          </w:p>
        </w:tc>
      </w:tr>
    </w:tbl>
    <w:p w14:paraId="5996FCFD">
      <w:pPr>
        <w:bidi w:val="0"/>
        <w:rPr>
          <w:rFonts w:hint="default"/>
          <w:lang w:val="en-US" w:eastAsia="zh-CN"/>
        </w:rPr>
      </w:pPr>
    </w:p>
    <w:sectPr>
      <w:pgSz w:w="16838" w:h="11906" w:orient="landscape"/>
      <w:pgMar w:top="720" w:right="720" w:bottom="720" w:left="720" w:header="851" w:footer="1304" w:gutter="0"/>
      <w:pgNumType w:fmt="decimal"/>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38A123">
    <w:pPr>
      <w:pStyle w:val="11"/>
      <w:ind w:firstLine="36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6F99A9F">
                          <w:pPr>
                            <w:pStyle w:val="11"/>
                          </w:pPr>
                          <w:r>
                            <w:t xml:space="preserve">— </w:t>
                          </w:r>
                          <w:r>
                            <w:fldChar w:fldCharType="begin"/>
                          </w:r>
                          <w:r>
                            <w:instrText xml:space="preserve"> PAGE  \* MERGEFORMAT </w:instrText>
                          </w:r>
                          <w:r>
                            <w:fldChar w:fldCharType="separate"/>
                          </w:r>
                          <w:r>
                            <w:t>1</w:t>
                          </w:r>
                          <w:r>
                            <w:fldChar w:fldCharType="end"/>
                          </w:r>
                          <w:r>
                            <w:t xml:space="preserve"> —</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36F99A9F">
                    <w:pPr>
                      <w:pStyle w:val="11"/>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CFE868">
    <w:pPr>
      <w:pStyle w:val="11"/>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828D10">
    <w:pPr>
      <w:pStyle w:val="11"/>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FD496D">
    <w:pPr>
      <w:pStyle w:val="12"/>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3BC611">
    <w:pPr>
      <w:pStyle w:val="12"/>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2DB03F">
    <w:pPr>
      <w:pStyle w:val="12"/>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91B30C"/>
    <w:multiLevelType w:val="singleLevel"/>
    <w:tmpl w:val="B891B30C"/>
    <w:lvl w:ilvl="0" w:tentative="0">
      <w:start w:val="1"/>
      <w:numFmt w:val="decimal"/>
      <w:pStyle w:val="4"/>
      <w:suff w:val="nothing"/>
      <w:lvlText w:val="%1."/>
      <w:lvlJc w:val="left"/>
      <w:pPr>
        <w:tabs>
          <w:tab w:val="left" w:pos="420"/>
        </w:tabs>
        <w:ind w:left="425" w:hanging="425"/>
      </w:pPr>
      <w:rPr>
        <w:rFonts w:hint="default"/>
      </w:rPr>
    </w:lvl>
  </w:abstractNum>
  <w:abstractNum w:abstractNumId="1">
    <w:nsid w:val="E0975B51"/>
    <w:multiLevelType w:val="singleLevel"/>
    <w:tmpl w:val="E0975B51"/>
    <w:lvl w:ilvl="0" w:tentative="0">
      <w:start w:val="1"/>
      <w:numFmt w:val="lowerLetter"/>
      <w:pStyle w:val="9"/>
      <w:suff w:val="nothing"/>
      <w:lvlText w:val="%1."/>
      <w:lvlJc w:val="left"/>
      <w:pPr>
        <w:tabs>
          <w:tab w:val="left" w:pos="420"/>
        </w:tabs>
        <w:ind w:left="425" w:hanging="425"/>
      </w:pPr>
      <w:rPr>
        <w:rFonts w:hint="default"/>
      </w:rPr>
    </w:lvl>
  </w:abstractNum>
  <w:abstractNum w:abstractNumId="2">
    <w:nsid w:val="E7C63AA1"/>
    <w:multiLevelType w:val="singleLevel"/>
    <w:tmpl w:val="E7C63AA1"/>
    <w:lvl w:ilvl="0" w:tentative="0">
      <w:start w:val="1"/>
      <w:numFmt w:val="decimal"/>
      <w:pStyle w:val="5"/>
      <w:suff w:val="nothing"/>
      <w:lvlText w:val="(%1)"/>
      <w:lvlJc w:val="left"/>
      <w:pPr>
        <w:tabs>
          <w:tab w:val="left" w:pos="420"/>
        </w:tabs>
        <w:ind w:left="425" w:hanging="425"/>
      </w:pPr>
      <w:rPr>
        <w:rFonts w:hint="default"/>
      </w:rPr>
    </w:lvl>
  </w:abstractNum>
  <w:abstractNum w:abstractNumId="3">
    <w:nsid w:val="E8FC7C05"/>
    <w:multiLevelType w:val="singleLevel"/>
    <w:tmpl w:val="E8FC7C05"/>
    <w:lvl w:ilvl="0" w:tentative="0">
      <w:start w:val="1"/>
      <w:numFmt w:val="lowerLetter"/>
      <w:pStyle w:val="8"/>
      <w:suff w:val="nothing"/>
      <w:lvlText w:val="%1."/>
      <w:lvlJc w:val="left"/>
      <w:pPr>
        <w:tabs>
          <w:tab w:val="left" w:pos="420"/>
        </w:tabs>
        <w:ind w:left="425" w:hanging="425"/>
      </w:pPr>
      <w:rPr>
        <w:rFonts w:hint="default"/>
      </w:rPr>
    </w:lvl>
  </w:abstractNum>
  <w:abstractNum w:abstractNumId="4">
    <w:nsid w:val="2750B00D"/>
    <w:multiLevelType w:val="singleLevel"/>
    <w:tmpl w:val="2750B00D"/>
    <w:lvl w:ilvl="0" w:tentative="0">
      <w:start w:val="1"/>
      <w:numFmt w:val="upperLetter"/>
      <w:pStyle w:val="7"/>
      <w:suff w:val="nothing"/>
      <w:lvlText w:val="%1."/>
      <w:lvlJc w:val="left"/>
      <w:pPr>
        <w:tabs>
          <w:tab w:val="left" w:pos="0"/>
        </w:tabs>
        <w:ind w:left="0" w:leftChars="0" w:firstLine="0" w:firstLineChars="0"/>
      </w:pPr>
      <w:rPr>
        <w:rFonts w:hint="default"/>
      </w:rPr>
    </w:lvl>
  </w:abstractNum>
  <w:abstractNum w:abstractNumId="5">
    <w:nsid w:val="2D717C81"/>
    <w:multiLevelType w:val="singleLevel"/>
    <w:tmpl w:val="2D717C81"/>
    <w:lvl w:ilvl="0" w:tentative="0">
      <w:start w:val="1"/>
      <w:numFmt w:val="decimal"/>
      <w:pStyle w:val="6"/>
      <w:suff w:val="nothing"/>
      <w:lvlText w:val="%1)"/>
      <w:lvlJc w:val="left"/>
      <w:pPr>
        <w:tabs>
          <w:tab w:val="left" w:pos="0"/>
        </w:tabs>
        <w:ind w:left="425" w:leftChars="0" w:hanging="425" w:firstLineChars="0"/>
      </w:pPr>
      <w:rPr>
        <w:rFonts w:hint="default"/>
      </w:rPr>
    </w:lvl>
  </w:abstractNum>
  <w:num w:numId="1">
    <w:abstractNumId w:val="0"/>
  </w:num>
  <w:num w:numId="2">
    <w:abstractNumId w:val="2"/>
  </w:num>
  <w:num w:numId="3">
    <w:abstractNumId w:val="5"/>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c3ZTA1YjFjZTgxYmNkNzAyYTEwZWJlMTc5ODdkYmIifQ=="/>
  </w:docVars>
  <w:rsids>
    <w:rsidRoot w:val="5DCF0C6D"/>
    <w:rsid w:val="00040B80"/>
    <w:rsid w:val="000B2B77"/>
    <w:rsid w:val="002B4BFC"/>
    <w:rsid w:val="00313DF6"/>
    <w:rsid w:val="004D2E83"/>
    <w:rsid w:val="004F0674"/>
    <w:rsid w:val="005D2F31"/>
    <w:rsid w:val="00666021"/>
    <w:rsid w:val="00733E26"/>
    <w:rsid w:val="00846364"/>
    <w:rsid w:val="00920750"/>
    <w:rsid w:val="009A6AA6"/>
    <w:rsid w:val="00A14946"/>
    <w:rsid w:val="00B52895"/>
    <w:rsid w:val="00B964A9"/>
    <w:rsid w:val="00BE5184"/>
    <w:rsid w:val="00BF7567"/>
    <w:rsid w:val="00C31F26"/>
    <w:rsid w:val="00DC51F9"/>
    <w:rsid w:val="00DF7971"/>
    <w:rsid w:val="00E0667B"/>
    <w:rsid w:val="00E64DC9"/>
    <w:rsid w:val="00ED3613"/>
    <w:rsid w:val="00EE0953"/>
    <w:rsid w:val="00F04DE2"/>
    <w:rsid w:val="00F67468"/>
    <w:rsid w:val="00F75621"/>
    <w:rsid w:val="02647ECA"/>
    <w:rsid w:val="051E25B2"/>
    <w:rsid w:val="061F2CF9"/>
    <w:rsid w:val="09E378C1"/>
    <w:rsid w:val="0A821835"/>
    <w:rsid w:val="0AC21A36"/>
    <w:rsid w:val="0B6E5916"/>
    <w:rsid w:val="0C6117B2"/>
    <w:rsid w:val="0C974CA5"/>
    <w:rsid w:val="0FCB0282"/>
    <w:rsid w:val="116C67E6"/>
    <w:rsid w:val="130C6140"/>
    <w:rsid w:val="14645679"/>
    <w:rsid w:val="14ED67DF"/>
    <w:rsid w:val="156758B0"/>
    <w:rsid w:val="1756565F"/>
    <w:rsid w:val="18B37C09"/>
    <w:rsid w:val="18CB25F9"/>
    <w:rsid w:val="1B860A5A"/>
    <w:rsid w:val="1BFA3B03"/>
    <w:rsid w:val="1BFC6A40"/>
    <w:rsid w:val="1D2B5F1E"/>
    <w:rsid w:val="1EE937D9"/>
    <w:rsid w:val="1F330EF8"/>
    <w:rsid w:val="1FCD2088"/>
    <w:rsid w:val="220158A8"/>
    <w:rsid w:val="23517B9F"/>
    <w:rsid w:val="238F694A"/>
    <w:rsid w:val="23B61E94"/>
    <w:rsid w:val="24F2032A"/>
    <w:rsid w:val="25974482"/>
    <w:rsid w:val="26747E94"/>
    <w:rsid w:val="269229A8"/>
    <w:rsid w:val="26F80EA8"/>
    <w:rsid w:val="27737F58"/>
    <w:rsid w:val="28025A1A"/>
    <w:rsid w:val="2987407F"/>
    <w:rsid w:val="2A385615"/>
    <w:rsid w:val="2CBF23A3"/>
    <w:rsid w:val="2D175792"/>
    <w:rsid w:val="2EA93DFB"/>
    <w:rsid w:val="2F7E1D1C"/>
    <w:rsid w:val="2F9E229D"/>
    <w:rsid w:val="324A05DB"/>
    <w:rsid w:val="34B47F8E"/>
    <w:rsid w:val="37357D2D"/>
    <w:rsid w:val="37415551"/>
    <w:rsid w:val="38436C9B"/>
    <w:rsid w:val="39737207"/>
    <w:rsid w:val="39E31148"/>
    <w:rsid w:val="3BAD024E"/>
    <w:rsid w:val="3CF36340"/>
    <w:rsid w:val="3F3863B5"/>
    <w:rsid w:val="41AD64F3"/>
    <w:rsid w:val="41F52311"/>
    <w:rsid w:val="43351583"/>
    <w:rsid w:val="443938E1"/>
    <w:rsid w:val="4605689B"/>
    <w:rsid w:val="470D3C59"/>
    <w:rsid w:val="48690492"/>
    <w:rsid w:val="4A1878EC"/>
    <w:rsid w:val="4CAC7A71"/>
    <w:rsid w:val="4E0B2A9E"/>
    <w:rsid w:val="4E5C4359"/>
    <w:rsid w:val="521F2FAF"/>
    <w:rsid w:val="53690469"/>
    <w:rsid w:val="536E5A80"/>
    <w:rsid w:val="541F1F0C"/>
    <w:rsid w:val="54333B82"/>
    <w:rsid w:val="5495059B"/>
    <w:rsid w:val="555D2250"/>
    <w:rsid w:val="56A63783"/>
    <w:rsid w:val="56E16569"/>
    <w:rsid w:val="575C28F0"/>
    <w:rsid w:val="57C92968"/>
    <w:rsid w:val="592547A5"/>
    <w:rsid w:val="5A7122F9"/>
    <w:rsid w:val="5B317C85"/>
    <w:rsid w:val="5B515DFB"/>
    <w:rsid w:val="5BC13DFF"/>
    <w:rsid w:val="5C120C2B"/>
    <w:rsid w:val="5DCF0C6D"/>
    <w:rsid w:val="5E230DAD"/>
    <w:rsid w:val="5E934BE3"/>
    <w:rsid w:val="5EC073AC"/>
    <w:rsid w:val="607D5554"/>
    <w:rsid w:val="610E3B44"/>
    <w:rsid w:val="626C5880"/>
    <w:rsid w:val="62FA2560"/>
    <w:rsid w:val="633B5253"/>
    <w:rsid w:val="636209D6"/>
    <w:rsid w:val="649410BE"/>
    <w:rsid w:val="665B6338"/>
    <w:rsid w:val="67210F0F"/>
    <w:rsid w:val="673E3563"/>
    <w:rsid w:val="67A01638"/>
    <w:rsid w:val="67E0421C"/>
    <w:rsid w:val="67F44E1B"/>
    <w:rsid w:val="6808604B"/>
    <w:rsid w:val="68BE090B"/>
    <w:rsid w:val="690E3BE1"/>
    <w:rsid w:val="692C3FBB"/>
    <w:rsid w:val="695B03FD"/>
    <w:rsid w:val="6A5F5A24"/>
    <w:rsid w:val="6BF80580"/>
    <w:rsid w:val="6CFA7F2C"/>
    <w:rsid w:val="6D1C5779"/>
    <w:rsid w:val="6E453429"/>
    <w:rsid w:val="6E9248C1"/>
    <w:rsid w:val="6EAF6904"/>
    <w:rsid w:val="6FB2737A"/>
    <w:rsid w:val="71DF7D87"/>
    <w:rsid w:val="72ED2A0D"/>
    <w:rsid w:val="741B0EB4"/>
    <w:rsid w:val="744A3547"/>
    <w:rsid w:val="77480348"/>
    <w:rsid w:val="77966FA4"/>
    <w:rsid w:val="77F20752"/>
    <w:rsid w:val="78FE2B52"/>
    <w:rsid w:val="7A8772A3"/>
    <w:rsid w:val="7AD26819"/>
    <w:rsid w:val="7AD939CB"/>
    <w:rsid w:val="7B6C1752"/>
    <w:rsid w:val="7C240B22"/>
    <w:rsid w:val="7D755AD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240" w:lineRule="auto"/>
      <w:ind w:firstLine="200" w:firstLineChars="200"/>
      <w:jc w:val="both"/>
    </w:pPr>
    <w:rPr>
      <w:rFonts w:ascii="仿宋_GB2312" w:hAnsi="仿宋_GB2312" w:eastAsia="仿宋_GB2312" w:cs="Times New Roman"/>
      <w:kern w:val="2"/>
      <w:sz w:val="32"/>
      <w:szCs w:val="21"/>
      <w:lang w:val="en-US" w:eastAsia="zh-CN" w:bidi="ar-SA"/>
    </w:rPr>
  </w:style>
  <w:style w:type="paragraph" w:styleId="2">
    <w:name w:val="heading 1"/>
    <w:basedOn w:val="1"/>
    <w:next w:val="1"/>
    <w:link w:val="16"/>
    <w:autoRedefine/>
    <w:qFormat/>
    <w:uiPriority w:val="9"/>
    <w:pPr>
      <w:keepNext/>
      <w:keepLines/>
      <w:numPr>
        <w:ilvl w:val="0"/>
        <w:numId w:val="0"/>
      </w:numPr>
      <w:spacing w:line="600" w:lineRule="exact"/>
      <w:outlineLvl w:val="0"/>
    </w:pPr>
    <w:rPr>
      <w:rFonts w:ascii="Times New Roman" w:hAnsi="Times New Roman" w:eastAsia="黑体"/>
      <w:bCs/>
      <w:kern w:val="44"/>
      <w:szCs w:val="44"/>
    </w:rPr>
  </w:style>
  <w:style w:type="paragraph" w:styleId="3">
    <w:name w:val="heading 2"/>
    <w:basedOn w:val="2"/>
    <w:next w:val="1"/>
    <w:link w:val="17"/>
    <w:autoRedefine/>
    <w:qFormat/>
    <w:uiPriority w:val="9"/>
    <w:pPr>
      <w:numPr>
        <w:numId w:val="0"/>
      </w:numPr>
      <w:ind w:left="0" w:firstLine="880" w:firstLineChars="200"/>
      <w:outlineLvl w:val="1"/>
    </w:pPr>
    <w:rPr>
      <w:rFonts w:eastAsia="楷体_GB2312"/>
    </w:rPr>
  </w:style>
  <w:style w:type="paragraph" w:styleId="4">
    <w:name w:val="heading 3"/>
    <w:basedOn w:val="1"/>
    <w:next w:val="1"/>
    <w:link w:val="18"/>
    <w:autoRedefine/>
    <w:qFormat/>
    <w:uiPriority w:val="9"/>
    <w:pPr>
      <w:keepNext/>
      <w:keepLines/>
      <w:numPr>
        <w:ilvl w:val="0"/>
        <w:numId w:val="1"/>
      </w:numPr>
      <w:spacing w:line="600" w:lineRule="exact"/>
      <w:ind w:left="0" w:firstLine="200" w:firstLineChars="200"/>
      <w:outlineLvl w:val="2"/>
    </w:pPr>
    <w:rPr>
      <w:rFonts w:ascii="仿宋_GB2312" w:hAnsi="仿宋_GB2312"/>
      <w:b/>
      <w:bCs/>
      <w:szCs w:val="32"/>
    </w:rPr>
  </w:style>
  <w:style w:type="paragraph" w:styleId="5">
    <w:name w:val="heading 4"/>
    <w:basedOn w:val="1"/>
    <w:next w:val="1"/>
    <w:link w:val="19"/>
    <w:autoRedefine/>
    <w:qFormat/>
    <w:uiPriority w:val="9"/>
    <w:pPr>
      <w:keepNext/>
      <w:keepLines/>
      <w:numPr>
        <w:ilvl w:val="0"/>
        <w:numId w:val="2"/>
      </w:numPr>
      <w:spacing w:line="600" w:lineRule="exact"/>
      <w:ind w:left="0"/>
      <w:outlineLvl w:val="3"/>
    </w:pPr>
    <w:rPr>
      <w:rFonts w:ascii="仿宋_GB2312" w:hAnsi="仿宋_GB2312"/>
      <w:bCs/>
      <w:szCs w:val="28"/>
    </w:rPr>
  </w:style>
  <w:style w:type="paragraph" w:styleId="6">
    <w:name w:val="heading 5"/>
    <w:basedOn w:val="1"/>
    <w:next w:val="1"/>
    <w:autoRedefine/>
    <w:unhideWhenUsed/>
    <w:qFormat/>
    <w:uiPriority w:val="9"/>
    <w:pPr>
      <w:keepNext/>
      <w:keepLines/>
      <w:numPr>
        <w:ilvl w:val="0"/>
        <w:numId w:val="3"/>
      </w:numPr>
      <w:tabs>
        <w:tab w:val="clear" w:pos="0"/>
      </w:tabs>
      <w:spacing w:beforeLines="0" w:beforeAutospacing="0" w:afterLines="0" w:afterAutospacing="0" w:line="600" w:lineRule="exact"/>
      <w:ind w:left="0" w:firstLine="880" w:firstLineChars="200"/>
      <w:outlineLvl w:val="4"/>
    </w:pPr>
  </w:style>
  <w:style w:type="paragraph" w:styleId="7">
    <w:name w:val="heading 6"/>
    <w:basedOn w:val="1"/>
    <w:next w:val="1"/>
    <w:autoRedefine/>
    <w:unhideWhenUsed/>
    <w:qFormat/>
    <w:uiPriority w:val="9"/>
    <w:pPr>
      <w:keepNext/>
      <w:keepLines/>
      <w:numPr>
        <w:ilvl w:val="0"/>
        <w:numId w:val="4"/>
      </w:numPr>
      <w:spacing w:beforeLines="0" w:beforeAutospacing="0" w:afterLines="0" w:afterAutospacing="0" w:line="600" w:lineRule="exact"/>
      <w:ind w:left="0" w:firstLine="880" w:firstLineChars="200"/>
      <w:outlineLvl w:val="5"/>
    </w:pPr>
  </w:style>
  <w:style w:type="paragraph" w:styleId="8">
    <w:name w:val="heading 7"/>
    <w:basedOn w:val="1"/>
    <w:next w:val="1"/>
    <w:autoRedefine/>
    <w:unhideWhenUsed/>
    <w:qFormat/>
    <w:uiPriority w:val="9"/>
    <w:pPr>
      <w:keepNext/>
      <w:keepLines/>
      <w:numPr>
        <w:ilvl w:val="0"/>
        <w:numId w:val="5"/>
      </w:numPr>
      <w:spacing w:beforeLines="0" w:beforeAutospacing="0" w:afterLines="0" w:afterAutospacing="0" w:line="600" w:lineRule="exact"/>
      <w:ind w:left="0"/>
      <w:outlineLvl w:val="6"/>
    </w:pPr>
  </w:style>
  <w:style w:type="paragraph" w:styleId="9">
    <w:name w:val="heading 8"/>
    <w:basedOn w:val="1"/>
    <w:next w:val="1"/>
    <w:autoRedefine/>
    <w:unhideWhenUsed/>
    <w:qFormat/>
    <w:uiPriority w:val="9"/>
    <w:pPr>
      <w:keepNext/>
      <w:keepLines/>
      <w:numPr>
        <w:ilvl w:val="0"/>
        <w:numId w:val="6"/>
      </w:numPr>
      <w:spacing w:beforeLines="0" w:beforeAutospacing="0" w:afterLines="0" w:afterAutospacing="0" w:line="600" w:lineRule="exact"/>
      <w:ind w:left="0"/>
      <w:outlineLvl w:val="7"/>
    </w:pPr>
    <w:rPr>
      <w:rFonts w:ascii="仿宋_GB2312" w:hAnsi="仿宋_GB2312"/>
    </w:rPr>
  </w:style>
  <w:style w:type="character" w:default="1" w:styleId="15">
    <w:name w:val="Default Paragraph Font"/>
    <w:autoRedefine/>
    <w:unhideWhenUsed/>
    <w:qFormat/>
    <w:uiPriority w:val="1"/>
  </w:style>
  <w:style w:type="table" w:default="1" w:styleId="13">
    <w:name w:val="Normal Table"/>
    <w:autoRedefine/>
    <w:unhideWhenUsed/>
    <w:qFormat/>
    <w:uiPriority w:val="99"/>
    <w:tblPr>
      <w:tblCellMar>
        <w:top w:w="0" w:type="dxa"/>
        <w:left w:w="108" w:type="dxa"/>
        <w:bottom w:w="0" w:type="dxa"/>
        <w:right w:w="108" w:type="dxa"/>
      </w:tblCellMar>
    </w:tblPr>
  </w:style>
  <w:style w:type="paragraph" w:styleId="10">
    <w:name w:val="caption"/>
    <w:basedOn w:val="1"/>
    <w:next w:val="1"/>
    <w:autoRedefine/>
    <w:semiHidden/>
    <w:unhideWhenUsed/>
    <w:qFormat/>
    <w:uiPriority w:val="35"/>
    <w:pPr>
      <w:ind w:firstLine="0" w:firstLineChars="0"/>
      <w:jc w:val="center"/>
    </w:pPr>
    <w:rPr>
      <w:rFonts w:ascii="仿宋_GB2312" w:hAnsi="仿宋_GB2312" w:eastAsia="仿宋_GB2312"/>
      <w:sz w:val="28"/>
    </w:rPr>
  </w:style>
  <w:style w:type="paragraph" w:styleId="11">
    <w:name w:val="footer"/>
    <w:basedOn w:val="1"/>
    <w:link w:val="20"/>
    <w:autoRedefine/>
    <w:unhideWhenUsed/>
    <w:qFormat/>
    <w:uiPriority w:val="99"/>
    <w:pPr>
      <w:tabs>
        <w:tab w:val="center" w:pos="4153"/>
        <w:tab w:val="right" w:pos="8306"/>
      </w:tabs>
      <w:snapToGrid w:val="0"/>
      <w:jc w:val="left"/>
    </w:pPr>
    <w:rPr>
      <w:sz w:val="18"/>
      <w:szCs w:val="18"/>
    </w:rPr>
  </w:style>
  <w:style w:type="paragraph" w:styleId="12">
    <w:name w:val="header"/>
    <w:basedOn w:val="1"/>
    <w:link w:val="21"/>
    <w:autoRedefine/>
    <w:unhideWhenUsed/>
    <w:qFormat/>
    <w:uiPriority w:val="99"/>
    <w:pPr>
      <w:pBdr>
        <w:bottom w:val="single" w:color="auto" w:sz="6" w:space="1"/>
      </w:pBdr>
      <w:tabs>
        <w:tab w:val="center" w:pos="4153"/>
        <w:tab w:val="right" w:pos="8306"/>
      </w:tabs>
      <w:snapToGrid w:val="0"/>
      <w:jc w:val="center"/>
    </w:pPr>
    <w:rPr>
      <w:sz w:val="18"/>
      <w:szCs w:val="18"/>
    </w:rPr>
  </w:style>
  <w:style w:type="table" w:styleId="14">
    <w:name w:val="Table Grid"/>
    <w:basedOn w:val="13"/>
    <w:autoRedefine/>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
    <w:name w:val="标题 1 Char"/>
    <w:link w:val="2"/>
    <w:autoRedefine/>
    <w:qFormat/>
    <w:uiPriority w:val="9"/>
    <w:rPr>
      <w:rFonts w:ascii="Times New Roman" w:hAnsi="Times New Roman" w:eastAsia="黑体"/>
      <w:bCs/>
      <w:kern w:val="44"/>
      <w:sz w:val="32"/>
      <w:szCs w:val="44"/>
    </w:rPr>
  </w:style>
  <w:style w:type="character" w:customStyle="1" w:styleId="17">
    <w:name w:val="标题 2 Char"/>
    <w:link w:val="3"/>
    <w:autoRedefine/>
    <w:qFormat/>
    <w:uiPriority w:val="9"/>
    <w:rPr>
      <w:rFonts w:ascii="Times New Roman" w:hAnsi="Times New Roman" w:eastAsia="楷体_GB2312" w:cs="Times New Roman"/>
      <w:bCs/>
      <w:kern w:val="44"/>
      <w:sz w:val="32"/>
      <w:szCs w:val="44"/>
      <w:lang w:val="en-US" w:eastAsia="zh-CN" w:bidi="ar-SA"/>
    </w:rPr>
  </w:style>
  <w:style w:type="character" w:customStyle="1" w:styleId="18">
    <w:name w:val="标题 3 Char"/>
    <w:link w:val="4"/>
    <w:autoRedefine/>
    <w:qFormat/>
    <w:uiPriority w:val="9"/>
    <w:rPr>
      <w:rFonts w:ascii="仿宋_GB2312" w:hAnsi="仿宋_GB2312" w:eastAsia="仿宋_GB2312"/>
      <w:b/>
      <w:bCs/>
      <w:kern w:val="2"/>
      <w:sz w:val="32"/>
      <w:szCs w:val="32"/>
    </w:rPr>
  </w:style>
  <w:style w:type="character" w:customStyle="1" w:styleId="19">
    <w:name w:val="标题 4 Char"/>
    <w:link w:val="5"/>
    <w:autoRedefine/>
    <w:qFormat/>
    <w:uiPriority w:val="9"/>
    <w:rPr>
      <w:rFonts w:ascii="仿宋_GB2312" w:hAnsi="仿宋_GB2312" w:eastAsia="仿宋_GB2312" w:cs="Times New Roman"/>
      <w:bCs/>
      <w:sz w:val="32"/>
      <w:szCs w:val="28"/>
    </w:rPr>
  </w:style>
  <w:style w:type="character" w:customStyle="1" w:styleId="20">
    <w:name w:val="页脚 Char"/>
    <w:link w:val="11"/>
    <w:autoRedefine/>
    <w:qFormat/>
    <w:uiPriority w:val="99"/>
    <w:rPr>
      <w:sz w:val="18"/>
      <w:szCs w:val="18"/>
    </w:rPr>
  </w:style>
  <w:style w:type="character" w:customStyle="1" w:styleId="21">
    <w:name w:val="页眉 Char"/>
    <w:link w:val="12"/>
    <w:autoRedefine/>
    <w:qFormat/>
    <w:uiPriority w:val="99"/>
    <w:rPr>
      <w:sz w:val="18"/>
      <w:szCs w:val="18"/>
    </w:rPr>
  </w:style>
  <w:style w:type="paragraph" w:customStyle="1" w:styleId="22">
    <w:name w:val="图表"/>
    <w:basedOn w:val="1"/>
    <w:autoRedefine/>
    <w:qFormat/>
    <w:uiPriority w:val="0"/>
    <w:pPr>
      <w:spacing w:line="240" w:lineRule="auto"/>
      <w:ind w:firstLine="0" w:firstLineChars="0"/>
      <w:jc w:val="center"/>
    </w:pPr>
    <w:rPr>
      <w:rFonts w:hint="eastAsia" w:ascii="仿宋_GB2312" w:hAnsi="仿宋_GB2312" w:cs="仿宋_GB2312"/>
      <w:sz w:val="28"/>
      <w:szCs w:val="44"/>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403</Words>
  <Characters>427</Characters>
  <Lines>1</Lines>
  <Paragraphs>1</Paragraphs>
  <TotalTime>1</TotalTime>
  <ScaleCrop>false</ScaleCrop>
  <LinksUpToDate>false</LinksUpToDate>
  <CharactersWithSpaces>432</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2024-10-05T16:20:00Z</dcterms:created>
  <dc:creator>jfzh</dc:creator>
  <cp:lastModifiedBy>jfzh</cp:lastModifiedBy>
  <dcterms:modified xsi:type="dcterms:W3CDTF">2025-01-09T06:04:38Z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6EB6FB2369664E78A3B30670D70E3CFE_13</vt:lpwstr>
  </property>
  <property fmtid="{D5CDD505-2E9C-101B-9397-08002B2CF9AE}" pid="4" name="KSOTemplateDocerSaveRecord">
    <vt:lpwstr>eyJoZGlkIjoiNzc3ZTA1YjFjZTgxYmNkNzAyYTEwZWJlMTc5ODdkYmIiLCJ1c2VySWQiOiI1NTU3MDQyNjgifQ==</vt:lpwstr>
  </property>
</Properties>
</file>