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A8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A66E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DB6A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2026年全省数据要素市场化配置改革“揭榜挂帅”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榜单</w:t>
      </w:r>
    </w:p>
    <w:tbl>
      <w:tblPr>
        <w:tblStyle w:val="4"/>
        <w:tblpPr w:leftFromText="180" w:rightFromText="180" w:vertAnchor="text" w:horzAnchor="page" w:tblpX="1338" w:tblpY="545"/>
        <w:tblOverlap w:val="never"/>
        <w:tblW w:w="50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641"/>
        <w:gridCol w:w="2842"/>
        <w:gridCol w:w="6967"/>
        <w:gridCol w:w="2000"/>
      </w:tblGrid>
      <w:tr w14:paraId="7116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" w:type="pct"/>
          </w:tcPr>
          <w:p w14:paraId="0493DE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71" w:type="pct"/>
          </w:tcPr>
          <w:p w14:paraId="7FA5AF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类别</w:t>
            </w:r>
          </w:p>
        </w:tc>
        <w:tc>
          <w:tcPr>
            <w:tcW w:w="989" w:type="pct"/>
          </w:tcPr>
          <w:p w14:paraId="1E7DD9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eastAsia="zh-CN" w:bidi="ar"/>
              </w:rPr>
              <w:t>名称</w:t>
            </w:r>
          </w:p>
        </w:tc>
        <w:tc>
          <w:tcPr>
            <w:tcW w:w="2424" w:type="pct"/>
          </w:tcPr>
          <w:p w14:paraId="72E614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拟解决问题</w:t>
            </w:r>
          </w:p>
        </w:tc>
        <w:tc>
          <w:tcPr>
            <w:tcW w:w="696" w:type="pct"/>
          </w:tcPr>
          <w:p w14:paraId="286775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成果形式</w:t>
            </w:r>
          </w:p>
        </w:tc>
      </w:tr>
      <w:tr w14:paraId="1891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319" w:type="pct"/>
            <w:shd w:val="clear" w:color="auto" w:fill="auto"/>
            <w:vAlign w:val="center"/>
          </w:tcPr>
          <w:p w14:paraId="3533A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6475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E547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数据要素在提高全要素生产率中的作用机理研究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250B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数据要素与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资本、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技术、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劳动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等传统生产要素的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互补、替代、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融合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等关系，分析数据要素与其他要素的相互作用机理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提出发挥数据要素作用、提高全要素生产率的具体路径。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373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研究报告</w:t>
            </w:r>
          </w:p>
        </w:tc>
      </w:tr>
      <w:tr w14:paraId="15E6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319" w:type="pct"/>
            <w:shd w:val="clear" w:color="auto" w:fill="auto"/>
            <w:vAlign w:val="center"/>
          </w:tcPr>
          <w:p w14:paraId="28AFE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8BED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43FA7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一体化数据市场建设路径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5FFAC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明确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省域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一体化数据市场建设的重点、难点等，研究提出山东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省一体化数据市场建设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的推进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0F57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研究报告</w:t>
            </w:r>
          </w:p>
        </w:tc>
      </w:tr>
      <w:tr w14:paraId="4451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319" w:type="pct"/>
            <w:shd w:val="clear" w:color="auto" w:fill="auto"/>
            <w:vAlign w:val="center"/>
          </w:tcPr>
          <w:p w14:paraId="5BF09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30D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FACF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数据产权登记</w:t>
            </w:r>
          </w:p>
          <w:p w14:paraId="3EE62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法律效力研究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27D6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明确数据产权登记的性质、定位、要点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，分析数据产权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登记凭证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应用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场景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及司法效力等，研究提出提高数据产权登记法律效力的具体举措。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B8FD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研究报告</w:t>
            </w:r>
          </w:p>
        </w:tc>
      </w:tr>
      <w:tr w14:paraId="0126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19" w:type="pct"/>
            <w:shd w:val="clear" w:color="auto" w:fill="auto"/>
            <w:vAlign w:val="center"/>
          </w:tcPr>
          <w:p w14:paraId="76EC0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E35D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345D2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数据市场信用体系</w:t>
            </w:r>
          </w:p>
          <w:p w14:paraId="40BE5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建设研究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30FE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构建数据市场信用体系整体框架，明确数据市场信用体系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建设的重点、难点等，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提出基于信用评价结果的激励与惩戒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举措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089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研究报告</w:t>
            </w:r>
          </w:p>
        </w:tc>
      </w:tr>
      <w:tr w14:paraId="16A9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6B249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60A3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5EAD0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公共数据资源授权</w:t>
            </w:r>
          </w:p>
          <w:p w14:paraId="4FC85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运营收费标准研究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1909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明确公共数据资源授权运营收费标准的制定方法和路径，为收费标准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确定提供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支撑。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A0B6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研究报告</w:t>
            </w:r>
          </w:p>
        </w:tc>
      </w:tr>
      <w:tr w14:paraId="3FD9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4AA92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134C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08EF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/>
              </w:rPr>
              <w:t>数据产业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/>
              </w:rPr>
              <w:t>集群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/>
              </w:rPr>
              <w:t>发展</w:t>
            </w:r>
          </w:p>
          <w:p w14:paraId="51936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/>
              </w:rPr>
              <w:t>路径研究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0E0DA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研究数据产业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集群的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发展路径，绘制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山东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省数据产业“1张图谱”和项目、企业、场景等“N张清单”，研究提出培育数据产业集群、壮大数据产业链的具体举措，推动数据产业链上下游企业协同发展。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8AA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研究报告</w:t>
            </w:r>
          </w:p>
        </w:tc>
      </w:tr>
      <w:tr w14:paraId="0805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54687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3B9C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理论研究类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1D24E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人工智能（AI）赋能城市智慧高效治理的机制和路径研究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62ADA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聚焦AI技术与城市治理的深度融合，阐释AI赋能城市治理的内在作用机制，如数据流转机制、多元协同机制、决策优化机制等，提出兼具理论指导性与实践可行性的实施路径。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AB7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研究报告</w:t>
            </w:r>
          </w:p>
        </w:tc>
      </w:tr>
      <w:tr w14:paraId="4F6F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1BD04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DAB0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621FF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数据赋能实体经济</w:t>
            </w:r>
          </w:p>
          <w:p w14:paraId="1803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高质量发展路径探索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EBFD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围绕制造业、农业、服务业数智化转型，探索具体行业领域的数据赋能实体经济高质量发展模式和路径。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1ADA9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624DC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0A4C9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54D8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38815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高质量数据集建设</w:t>
            </w:r>
          </w:p>
          <w:p w14:paraId="28DF5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应用路径探索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1A3B5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明确具体行业领域高质量数据集建设的关键要点，分析高质量数据集赋能人工智能发展应用的重点难点问题，探索行业高质量数据集建设路径和应用模式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645DE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0F90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266E5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34B9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02F8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人工智能（AI）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赋能数据要素价值释放</w:t>
            </w:r>
          </w:p>
          <w:p w14:paraId="718E7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路径探索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1570D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分析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AI在数据采集治理、价值挖掘、场景应用等过程中的作用，探索AI赋能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数据要素价值释放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的应用模式和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实施路径。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E75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10BE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0993A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677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23C4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数据流通服务平台</w:t>
            </w:r>
          </w:p>
          <w:p w14:paraId="3E70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发展模式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94B9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明确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数据流通服务平台企业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在数据市场中的发展定位，分析其与数据交易所（中心）、数据商之间的关系，探索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数据流通服务平台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发展、促进数据流通利用的路径。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3749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105E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319" w:type="pct"/>
            <w:shd w:val="clear" w:color="auto" w:fill="auto"/>
            <w:vAlign w:val="center"/>
          </w:tcPr>
          <w:p w14:paraId="72FE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ED05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49017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数据分类分级管理</w:t>
            </w:r>
          </w:p>
          <w:p w14:paraId="1965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体系构建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05A55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明确行业或企业数据分类分级的标准，依据数据分类分级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制定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不同的安全防护策略。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F35A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467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319" w:type="pct"/>
            <w:shd w:val="clear" w:color="auto" w:fill="auto"/>
            <w:vAlign w:val="top"/>
          </w:tcPr>
          <w:p w14:paraId="5C3E8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D264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71" w:type="pct"/>
            <w:shd w:val="clear" w:color="auto" w:fill="auto"/>
            <w:vAlign w:val="top"/>
          </w:tcPr>
          <w:p w14:paraId="17934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CD9B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1B8D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可信数据空间构建</w:t>
            </w:r>
          </w:p>
          <w:p w14:paraId="67DC2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与场景化落地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38AC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构建行业或企业可信数据空间，打造富有成效的应用场景，形成可推广的实施路径。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1288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5011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19" w:type="pct"/>
            <w:shd w:val="clear" w:color="auto" w:fill="auto"/>
            <w:vAlign w:val="center"/>
          </w:tcPr>
          <w:p w14:paraId="1D5CF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D220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33C86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首席数据代表（官）在企业数字化转型中的作用发挥与实践</w:t>
            </w:r>
          </w:p>
          <w:p w14:paraId="61B87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路径探索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2B070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明确首席数据代表（官）在企业数据治理体系中的定位、职能边界、权责划分，完善首席数据代表（官）与业务部门、技术部门的协同机制，充分发挥其在数据资产化、数据价值化、数据安全合规、数据驱动决策等关键场景的作用，促进企业数字化转型发展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E03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/>
              </w:rPr>
              <w:t>实践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案例</w:t>
            </w:r>
          </w:p>
        </w:tc>
      </w:tr>
      <w:tr w14:paraId="5721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19" w:type="pct"/>
            <w:shd w:val="clear" w:color="auto" w:fill="auto"/>
            <w:vAlign w:val="center"/>
          </w:tcPr>
          <w:p w14:paraId="5CA89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48A1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626D0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数字人才培育产教</w:t>
            </w:r>
          </w:p>
          <w:p w14:paraId="02F70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融合共同体建设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5C00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探索由企业、高校、职业院校等联合打造可复制、可推广的数字人才领域产教融合共同体，加快构建产学研用协同创新体系，培养复合型、创新型、实战型数字人才。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45BE1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  <w:tr w14:paraId="766A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319" w:type="pct"/>
            <w:shd w:val="clear" w:color="auto" w:fill="auto"/>
            <w:vAlign w:val="center"/>
          </w:tcPr>
          <w:p w14:paraId="02DC1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460C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实践探索类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B28F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高校、职业院校数据</w:t>
            </w:r>
          </w:p>
          <w:p w14:paraId="61FB4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要素学科专业建设</w:t>
            </w:r>
          </w:p>
          <w:p w14:paraId="6867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实践探索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60764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探索加强数据要素相关学科专业建设，建立健全本硕博衔接的人才培养机制，根据产业发展需要及时动态调整数据相关专业，研究增设贴近市场需求的专业，构建相关学科专业课程教材体系。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5DD30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实践案例</w:t>
            </w:r>
          </w:p>
        </w:tc>
      </w:tr>
    </w:tbl>
    <w:p w14:paraId="6DB554F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5D4723-A08E-4CC5-A24B-E69A402178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8E1971D-5012-4370-9397-A5FF08355B4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51B38B0-9C0E-487C-AD31-8F15AC5E0107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C50F510-7A42-4BC1-867A-5F89657E1F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C7875"/>
    <w:rsid w:val="496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2026-02-25T07:20:00Z</dcterms:created>
  <dc:creator>巧克力将军</dc:creator>
  <cp:lastModifiedBy>巧克力将军</cp:lastModifiedBy>
  <dcterms:modified xsi:type="dcterms:W3CDTF">2026-02-25T07:21:37Z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C99213C4502045B7B4B65C223A337B0C_11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