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87E78">
      <w:pPr>
        <w:pStyle w:val="25"/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F118C26">
      <w:pPr>
        <w:pStyle w:val="25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D8B20ED">
      <w:pPr>
        <w:pStyle w:val="25"/>
        <w:bidi w:val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1646DBF">
      <w:pPr>
        <w:pStyle w:val="25"/>
        <w:bidi w:val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45DF9F6">
      <w:pPr>
        <w:pStyle w:val="25"/>
        <w:bidi w:val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“算力券”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奖补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申报材料</w:t>
      </w:r>
    </w:p>
    <w:p w14:paraId="51891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226BF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26D12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1346F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070F2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77F86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11D92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0888F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33C5D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1D13F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47B2AE94">
      <w:pPr>
        <w:widowControl w:val="0"/>
        <w:spacing w:after="120" w:line="600" w:lineRule="exact"/>
        <w:ind w:firstLine="1600" w:firstLineChars="500"/>
        <w:jc w:val="both"/>
        <w:rPr>
          <w:rFonts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申报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年度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zh-CN" w:eastAsia="zh-CN" w:bidi="ar-SA"/>
        </w:rPr>
        <w:t>　　　　二〇二</w:t>
      </w:r>
      <w:r>
        <w:rPr>
          <w:rFonts w:hint="eastAsia" w:ascii="Times New Roman" w:hAnsi="Times New Roman" w:cs="Times New Roman"/>
          <w:kern w:val="2"/>
          <w:sz w:val="32"/>
          <w:szCs w:val="32"/>
          <w:u w:val="single"/>
          <w:lang w:val="en-US" w:eastAsia="zh-CN" w:bidi="ar-SA"/>
        </w:rPr>
        <w:t>六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zh-CN" w:eastAsia="zh-CN" w:bidi="ar-SA"/>
        </w:rPr>
        <w:t>　　　　　</w:t>
      </w:r>
    </w:p>
    <w:p w14:paraId="2B8D1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18E1A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</w:pPr>
    </w:p>
    <w:p w14:paraId="181D5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154" w:right="1474" w:bottom="2041" w:left="1587" w:header="851" w:footer="1304" w:gutter="0"/>
          <w:pgNumType w:fmt="decimal"/>
          <w:cols w:space="720" w:num="1"/>
          <w:docGrid w:type="lines" w:linePitch="312" w:charSpace="0"/>
        </w:sectPr>
      </w:pPr>
    </w:p>
    <w:sdt>
      <w:sdt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id w:val="147451031"/>
        <w15:color w:val="DBDBDB"/>
        <w:docPartObj>
          <w:docPartGallery w:val="Table of Contents"/>
          <w:docPartUnique/>
        </w:docPartObj>
      </w:sdtPr>
      <w:sdtEndPr>
        <w:rPr>
          <w:rFonts w:hint="default" w:ascii="仿宋_GB2312" w:hAnsi="仿宋_GB2312" w:eastAsia="仿宋_GB2312" w:cs="Times New Roman"/>
          <w:kern w:val="2"/>
          <w:sz w:val="32"/>
          <w:szCs w:val="21"/>
          <w:lang w:val="en-US" w:eastAsia="zh-CN" w:bidi="ar-SA"/>
        </w:rPr>
      </w:sdtEndPr>
      <w:sdtContent>
        <w:p w14:paraId="681FD09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t>目录</w:t>
          </w:r>
        </w:p>
        <w:p w14:paraId="7D11F7B9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TOC \o "1-3" \h \u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_Toc1217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56"/>
            </w:rPr>
            <w:t>填写说明</w:t>
          </w:r>
          <w:r>
            <w:tab/>
          </w:r>
          <w:r>
            <w:fldChar w:fldCharType="begin"/>
          </w:r>
          <w:r>
            <w:instrText xml:space="preserve"> PAGEREF _Toc1217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1E9A98D7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_Toc14263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一、资金申报表</w:t>
          </w:r>
          <w:r>
            <w:tab/>
          </w:r>
          <w:r>
            <w:fldChar w:fldCharType="begin"/>
          </w:r>
          <w:r>
            <w:instrText xml:space="preserve"> PAGEREF _Toc14263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664E2EC1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_Toc7478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二、承诺函</w:t>
          </w:r>
          <w:r>
            <w:tab/>
          </w:r>
          <w:r>
            <w:fldChar w:fldCharType="begin"/>
          </w:r>
          <w:r>
            <w:instrText xml:space="preserve"> PAGEREF _Toc7478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7DD8F77F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_Toc32452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三、相关佐证材料</w:t>
          </w:r>
          <w:r>
            <w:tab/>
          </w:r>
          <w:r>
            <w:fldChar w:fldCharType="begin"/>
          </w:r>
          <w:r>
            <w:instrText xml:space="preserve"> PAGEREF _Toc32452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5296A9E6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_Toc15463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佐证材料一、算力供应方主体证明材料</w:t>
          </w:r>
          <w:r>
            <w:tab/>
          </w:r>
          <w:r>
            <w:fldChar w:fldCharType="begin"/>
          </w:r>
          <w:r>
            <w:instrText xml:space="preserve"> PAGEREF _Toc15463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0C7D7337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_Toc21318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一</w:t>
          </w:r>
          <w:r>
            <w:rPr>
              <w:rFonts w:hint="eastAsia"/>
              <w:lang w:eastAsia="zh-CN"/>
            </w:rPr>
            <w:t>）营业执照副本/事业单位法人证书扫描件</w:t>
          </w:r>
          <w:r>
            <w:tab/>
          </w:r>
          <w:r>
            <w:fldChar w:fldCharType="begin"/>
          </w:r>
          <w:r>
            <w:instrText xml:space="preserve"> PAGEREF _Toc21318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06854AA2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_Toc31558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（二）算力供应方简介</w:t>
          </w:r>
          <w:r>
            <w:tab/>
          </w:r>
          <w:r>
            <w:fldChar w:fldCharType="begin"/>
          </w:r>
          <w:r>
            <w:instrText xml:space="preserve"> PAGEREF _Toc31558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7AB88AC8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_Toc27038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（三）算力中心/资源池情况介绍</w:t>
          </w:r>
          <w:r>
            <w:tab/>
          </w:r>
          <w:r>
            <w:fldChar w:fldCharType="begin"/>
          </w:r>
          <w:r>
            <w:instrText xml:space="preserve"> PAGEREF _Toc27038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03EB3C02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_Toc9982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四</w:t>
          </w:r>
          <w:r>
            <w:rPr>
              <w:rFonts w:hint="eastAsia"/>
              <w:lang w:eastAsia="zh-CN"/>
            </w:rPr>
            <w:t>）社保及税费缴纳证明</w:t>
          </w:r>
          <w:r>
            <w:tab/>
          </w:r>
          <w:r>
            <w:fldChar w:fldCharType="begin"/>
          </w:r>
          <w:r>
            <w:instrText xml:space="preserve"> PAGEREF _Toc9982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7E448B12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_Toc25430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五</w:t>
          </w:r>
          <w:r>
            <w:rPr>
              <w:rFonts w:hint="eastAsia"/>
              <w:lang w:eastAsia="zh-CN"/>
            </w:rPr>
            <w:t>）信用信息查询记录</w:t>
          </w:r>
          <w:r>
            <w:tab/>
          </w:r>
          <w:r>
            <w:fldChar w:fldCharType="begin"/>
          </w:r>
          <w:r>
            <w:instrText xml:space="preserve"> PAGEREF _Toc25430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5589180D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_Toc26580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佐证材料二、算力需求方主体证明材料</w:t>
          </w:r>
          <w:r>
            <w:tab/>
          </w:r>
          <w:r>
            <w:fldChar w:fldCharType="begin"/>
          </w:r>
          <w:r>
            <w:instrText xml:space="preserve"> PAGEREF _Toc26580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1C491CB0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_Toc10491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一</w:t>
          </w:r>
          <w:r>
            <w:rPr>
              <w:rFonts w:hint="eastAsia"/>
              <w:lang w:eastAsia="zh-CN"/>
            </w:rPr>
            <w:t>）营业执照副本/事业单位法人证书扫描件</w:t>
          </w:r>
          <w:r>
            <w:tab/>
          </w:r>
          <w:r>
            <w:fldChar w:fldCharType="begin"/>
          </w:r>
          <w:r>
            <w:instrText xml:space="preserve"> PAGEREF _Toc10491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40FEF3C7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_Toc18452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二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  <w:lang w:val="en-US" w:eastAsia="zh-CN"/>
            </w:rPr>
            <w:t>企业简介</w:t>
          </w:r>
          <w:r>
            <w:tab/>
          </w:r>
          <w:r>
            <w:fldChar w:fldCharType="begin"/>
          </w:r>
          <w:r>
            <w:instrText xml:space="preserve"> PAGEREF _Toc18452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5F4015B6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_Toc6095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三</w:t>
          </w:r>
          <w:r>
            <w:rPr>
              <w:rFonts w:hint="eastAsia"/>
              <w:lang w:eastAsia="zh-CN"/>
            </w:rPr>
            <w:t>）社保及税费缴纳证明</w:t>
          </w:r>
          <w:r>
            <w:tab/>
          </w:r>
          <w:r>
            <w:fldChar w:fldCharType="begin"/>
          </w:r>
          <w:r>
            <w:instrText xml:space="preserve"> PAGEREF _Toc6095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274848FA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_Toc25464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四</w:t>
          </w:r>
          <w:r>
            <w:rPr>
              <w:rFonts w:hint="eastAsia"/>
              <w:lang w:eastAsia="zh-CN"/>
            </w:rPr>
            <w:t>）信用信息查询记录</w:t>
          </w:r>
          <w:r>
            <w:tab/>
          </w:r>
          <w:r>
            <w:fldChar w:fldCharType="begin"/>
          </w:r>
          <w:r>
            <w:instrText xml:space="preserve"> PAGEREF _Toc25464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3188B6A7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_Toc18977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佐证材料三、算力服务合同证明材料</w:t>
          </w:r>
          <w:r>
            <w:tab/>
          </w:r>
          <w:r>
            <w:fldChar w:fldCharType="begin"/>
          </w:r>
          <w:r>
            <w:instrText xml:space="preserve"> PAGEREF _Toc18977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311B46A7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_Toc2726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（一）合同扫描件</w:t>
          </w:r>
          <w:r>
            <w:tab/>
          </w:r>
          <w:r>
            <w:fldChar w:fldCharType="begin"/>
          </w:r>
          <w:r>
            <w:instrText xml:space="preserve"> PAGEREF _Toc2726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24FA4FAD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_Toc14154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（二）发票扫描件</w:t>
          </w:r>
          <w:r>
            <w:tab/>
          </w:r>
          <w:r>
            <w:fldChar w:fldCharType="begin"/>
          </w:r>
          <w:r>
            <w:instrText xml:space="preserve"> PAGEREF _Toc14154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44013A18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_Toc17333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（三）银行支付凭证</w:t>
          </w:r>
          <w:r>
            <w:tab/>
          </w:r>
          <w:r>
            <w:fldChar w:fldCharType="begin"/>
          </w:r>
          <w:r>
            <w:instrText xml:space="preserve"> PAGEREF _Toc17333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6D5A9EA4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_Toc4252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（四）服务证明材料</w:t>
          </w:r>
          <w:r>
            <w:tab/>
          </w:r>
          <w:r>
            <w:fldChar w:fldCharType="begin"/>
          </w:r>
          <w:r>
            <w:instrText xml:space="preserve"> PAGEREF _Toc4252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7A0FF7D2">
          <w:pPr>
            <w:pStyle w:val="14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_Toc6114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佐证材料四、项目实施效益分析报告</w:t>
          </w:r>
          <w:r>
            <w:tab/>
          </w:r>
          <w:r>
            <w:fldChar w:fldCharType="begin"/>
          </w:r>
          <w:r>
            <w:instrText xml:space="preserve"> PAGEREF _Toc6114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24C2B8EE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_Toc10954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（一）智能算力使用情况</w:t>
          </w:r>
          <w:r>
            <w:tab/>
          </w:r>
          <w:r>
            <w:fldChar w:fldCharType="begin"/>
          </w:r>
          <w:r>
            <w:instrText xml:space="preserve"> PAGEREF _Toc10954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671A03B8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_Toc24536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（二）算力赋能成效</w:t>
          </w:r>
          <w:r>
            <w:tab/>
          </w:r>
          <w:r>
            <w:fldChar w:fldCharType="begin"/>
          </w:r>
          <w:r>
            <w:instrText xml:space="preserve"> PAGEREF _Toc24536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47C746F5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_Toc32655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（三）获得专利、标准等知识产权的相关证明材料</w:t>
          </w:r>
          <w:r>
            <w:tab/>
          </w:r>
          <w:r>
            <w:fldChar w:fldCharType="begin"/>
          </w:r>
          <w:r>
            <w:instrText xml:space="preserve"> PAGEREF _Toc32655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470F87AF">
          <w:pPr>
            <w:pStyle w:val="15"/>
            <w:tabs>
              <w:tab w:val="right" w:leader="dot" w:pos="8845"/>
            </w:tabs>
          </w:pPr>
          <w:r>
            <w:rPr>
              <w:rFonts w:hint="default" w:eastAsia="仿宋_GB2312"/>
              <w:lang w:val="en-US" w:eastAsia="zh-CN"/>
            </w:rPr>
            <w:fldChar w:fldCharType="begin"/>
          </w:r>
          <w:r>
            <w:rPr>
              <w:rFonts w:hint="default" w:eastAsia="仿宋_GB2312"/>
              <w:lang w:val="en-US" w:eastAsia="zh-CN"/>
            </w:rPr>
            <w:instrText xml:space="preserve"> HYPERLINK \l _Toc2865 </w:instrText>
          </w:r>
          <w:r>
            <w:rPr>
              <w:rFonts w:hint="default" w:eastAsia="仿宋_GB231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（四）支撑重点技术攻关、大模型孵化等相关证明材料</w:t>
          </w:r>
          <w:r>
            <w:tab/>
          </w:r>
          <w:r>
            <w:fldChar w:fldCharType="begin"/>
          </w:r>
          <w:r>
            <w:instrText xml:space="preserve"> PAGEREF _Toc2865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default" w:eastAsia="仿宋_GB2312"/>
              <w:lang w:val="en-US" w:eastAsia="zh-CN"/>
            </w:rPr>
            <w:fldChar w:fldCharType="end"/>
          </w:r>
        </w:p>
        <w:p w14:paraId="327B9A6A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default" w:ascii="仿宋_GB2312" w:hAnsi="仿宋_GB2312" w:eastAsia="仿宋_GB2312" w:cs="Times New Roman"/>
              <w:kern w:val="2"/>
              <w:sz w:val="32"/>
              <w:szCs w:val="21"/>
              <w:lang w:val="en-US" w:eastAsia="zh-CN" w:bidi="ar-SA"/>
            </w:rPr>
          </w:pPr>
          <w:r>
            <w:rPr>
              <w:rFonts w:hint="default" w:eastAsia="仿宋_GB2312"/>
              <w:lang w:val="en-US" w:eastAsia="zh-CN"/>
            </w:rPr>
            <w:fldChar w:fldCharType="end"/>
          </w:r>
        </w:p>
      </w:sdtContent>
    </w:sdt>
    <w:p w14:paraId="1CD21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0117F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  <w:sectPr>
          <w:footerReference r:id="rId11" w:type="default"/>
          <w:pgSz w:w="11906" w:h="16838"/>
          <w:pgMar w:top="2154" w:right="1474" w:bottom="2041" w:left="1587" w:header="851" w:footer="1304" w:gutter="0"/>
          <w:pgNumType w:fmt="upperRoman" w:start="1"/>
          <w:cols w:space="720" w:num="1"/>
          <w:docGrid w:type="lines" w:linePitch="312" w:charSpace="0"/>
        </w:sectPr>
      </w:pPr>
    </w:p>
    <w:p w14:paraId="1D4EE58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6"/>
        </w:rPr>
      </w:pPr>
      <w:bookmarkStart w:id="0" w:name="_Toc12371"/>
      <w:bookmarkStart w:id="1" w:name="_Toc1217"/>
      <w:bookmarkStart w:id="2" w:name="_Toc21828"/>
      <w:r>
        <w:rPr>
          <w:rFonts w:hint="eastAsia" w:ascii="方正小标宋简体" w:hAnsi="方正小标宋简体" w:eastAsia="方正小标宋简体" w:cs="方正小标宋简体"/>
          <w:sz w:val="44"/>
          <w:szCs w:val="56"/>
        </w:rPr>
        <w:t>填写说明</w:t>
      </w:r>
      <w:bookmarkEnd w:id="0"/>
      <w:bookmarkEnd w:id="1"/>
      <w:bookmarkEnd w:id="2"/>
    </w:p>
    <w:p w14:paraId="76C81793">
      <w:pPr>
        <w:spacing w:line="60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753D50B2">
      <w:pPr>
        <w:spacing w:line="600" w:lineRule="exact"/>
        <w:ind w:firstLine="614" w:firstLineChars="19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一、请按照模板要求如实、详细填报</w:t>
      </w:r>
      <w:r>
        <w:rPr>
          <w:rFonts w:hint="eastAsia" w:cs="仿宋_GB2312"/>
          <w:sz w:val="32"/>
          <w:szCs w:val="32"/>
          <w:lang w:val="en-US" w:eastAsia="zh-CN"/>
        </w:rPr>
        <w:t>申报材料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各项内容。</w:t>
      </w:r>
    </w:p>
    <w:p w14:paraId="6E1248D7">
      <w:pPr>
        <w:spacing w:line="600" w:lineRule="exact"/>
        <w:ind w:firstLine="614" w:firstLineChars="19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二、统一社会信用代码是指单位三证合一营业执照上的标识代码，是由工商行政管理部门核发的法人和其他组织的唯一标识代码。</w:t>
      </w:r>
    </w:p>
    <w:p w14:paraId="37B23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三、本文档为材料合集，需算力供应企业、算力需求企业共同填写，由算力供应企业按照要求统一进行系统填报。</w:t>
      </w:r>
    </w:p>
    <w:p w14:paraId="575C3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四、资金申请表与系统填写基本信息保持一致，不一致将按照弃权处理。</w:t>
      </w:r>
    </w:p>
    <w:p w14:paraId="49EA5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0917D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268DC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6C333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13AE3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73DC3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42448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38FCB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404EB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5C538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7582B295">
      <w:pPr>
        <w:pStyle w:val="2"/>
        <w:bidi w:val="0"/>
        <w:rPr>
          <w:rFonts w:hint="default"/>
          <w:lang w:val="en-US" w:eastAsia="zh-CN"/>
        </w:rPr>
      </w:pPr>
      <w:bookmarkStart w:id="3" w:name="_Toc17510"/>
      <w:bookmarkStart w:id="4" w:name="_Toc14263"/>
      <w:bookmarkStart w:id="5" w:name="_Toc10024"/>
      <w:r>
        <w:rPr>
          <w:rFonts w:hint="eastAsia"/>
          <w:lang w:val="en-US" w:eastAsia="zh-CN"/>
        </w:rPr>
        <w:t>一、资金申报表</w:t>
      </w:r>
      <w:bookmarkEnd w:id="3"/>
      <w:bookmarkEnd w:id="4"/>
      <w:bookmarkEnd w:id="5"/>
    </w:p>
    <w:p w14:paraId="7C7B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/>
          <w:i/>
          <w:iCs/>
          <w:sz w:val="28"/>
          <w:szCs w:val="20"/>
          <w:lang w:val="en-US" w:eastAsia="zh-CN"/>
        </w:rPr>
      </w:pPr>
      <w:r>
        <w:rPr>
          <w:rFonts w:hint="eastAsia"/>
          <w:i/>
          <w:iCs/>
          <w:sz w:val="28"/>
          <w:szCs w:val="20"/>
          <w:lang w:val="en-US" w:eastAsia="zh-CN"/>
        </w:rPr>
        <w:t>****需保证平台填报信息、盖章扫描件信息一致****</w:t>
      </w:r>
    </w:p>
    <w:p w14:paraId="34688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default" w:eastAsia="仿宋_GB2312"/>
          <w:i/>
          <w:iCs/>
          <w:sz w:val="28"/>
          <w:szCs w:val="20"/>
          <w:lang w:val="en-US" w:eastAsia="zh-CN"/>
        </w:rPr>
      </w:pPr>
      <w:r>
        <w:rPr>
          <w:rFonts w:hint="eastAsia"/>
          <w:i/>
          <w:iCs/>
          <w:sz w:val="28"/>
          <w:szCs w:val="20"/>
          <w:lang w:val="en-US" w:eastAsia="zh-CN"/>
        </w:rPr>
        <w:t>****为避免重复填报，可在平台“‘算力券’奖补申请”模块填写后，直接导出申报表，进行逐页盖章，再上传扫描件****</w:t>
      </w:r>
    </w:p>
    <w:tbl>
      <w:tblPr>
        <w:tblStyle w:val="1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047"/>
        <w:gridCol w:w="595"/>
        <w:gridCol w:w="1963"/>
        <w:gridCol w:w="1775"/>
        <w:gridCol w:w="2758"/>
      </w:tblGrid>
      <w:tr w14:paraId="02DF3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90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D0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山东省人工智能“算力券”奖补资金申报表</w:t>
            </w:r>
          </w:p>
        </w:tc>
      </w:tr>
      <w:tr w14:paraId="30470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D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智算服务合同基本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72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合同编号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A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74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B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C2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合同名称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F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CBF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76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合同生效日期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2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B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合同结束日期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F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F9A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2C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B5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合同约定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智能算力服务情况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0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1F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3B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E4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合同约定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算力计价单位、数量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0D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DDF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46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5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合同金额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3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8A1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FA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5A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其中，智算交易金额（万元）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6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8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年度已实际执行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智算交易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0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AD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0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A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</w:t>
            </w:r>
            <w:r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使用智能算力规模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E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7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</w:t>
            </w:r>
            <w:r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使用国产化智能算力规模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2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</w:t>
            </w:r>
          </w:p>
        </w:tc>
      </w:tr>
      <w:tr w14:paraId="7D7EA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8A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已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获得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国家及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各类政府资金支持情况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A4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合同已申请的各类政府奖补资金总额（万元）</w:t>
            </w:r>
          </w:p>
        </w:tc>
        <w:tc>
          <w:tcPr>
            <w:tcW w:w="6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9A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B01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42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D9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立项名称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2E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立项年月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C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C7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EF6A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6F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9A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</w:p>
          <w:p w14:paraId="21707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</w:p>
          <w:p w14:paraId="722C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8B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1E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9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51E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2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AF3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申报类别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B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双边奖补（供需双方）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F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是/否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2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单边奖补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7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是/否（放弃方需提供自愿放弃声明材料）</w:t>
            </w:r>
          </w:p>
        </w:tc>
      </w:tr>
      <w:tr w14:paraId="4AF1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A73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算力供应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基本信息</w:t>
            </w: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5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0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5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23E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387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4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注册时间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8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注册资本（万元）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2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B8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81F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1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2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（市、自治区）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市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（区、州）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县（市、区）</w:t>
            </w:r>
          </w:p>
        </w:tc>
      </w:tr>
      <w:tr w14:paraId="6C1A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BB8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9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6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民营经济组织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非民营经济组织  </w:t>
            </w:r>
          </w:p>
        </w:tc>
      </w:tr>
      <w:tr w14:paraId="51F9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CF3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2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D5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中小企业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非中小企业</w:t>
            </w:r>
          </w:p>
        </w:tc>
      </w:tr>
      <w:tr w14:paraId="43FA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7AA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1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或算力资源池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6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系统选择</w:t>
            </w:r>
          </w:p>
        </w:tc>
      </w:tr>
      <w:tr w14:paraId="011C0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F4F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或算力资源池地点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（市、自治区）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市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（区、州）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县（市、区）</w:t>
            </w:r>
          </w:p>
        </w:tc>
      </w:tr>
      <w:tr w14:paraId="143C1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4B6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7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8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A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8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51441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7B1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6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3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6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6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5345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E74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算力需求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基本信息</w:t>
            </w: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1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7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C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264D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625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8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注册时间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8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3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注册资本（万元）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0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098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962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3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（市、自治区）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市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（区、州）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县（市、区）</w:t>
            </w:r>
          </w:p>
        </w:tc>
      </w:tr>
      <w:tr w14:paraId="5850D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8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C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民营经济组织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非民营经济组织</w:t>
            </w:r>
          </w:p>
        </w:tc>
      </w:tr>
      <w:tr w14:paraId="6F9A3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A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1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D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中小企业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非中小企业</w:t>
            </w:r>
          </w:p>
        </w:tc>
      </w:tr>
      <w:tr w14:paraId="35BA0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E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4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主营业务介绍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4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95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B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3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上年度主营业务收入（万元）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0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E5D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7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1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C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E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5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64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0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F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B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3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7AE1D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</w:trPr>
        <w:tc>
          <w:tcPr>
            <w:tcW w:w="1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E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算力服务主要用途</w:t>
            </w:r>
          </w:p>
        </w:tc>
        <w:tc>
          <w:tcPr>
            <w:tcW w:w="7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F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，涉及算力规模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PFLOPS，服务大模型数量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个，服务大模型名称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</w:p>
          <w:p w14:paraId="17DDD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或微调，涉及算力规模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PFLOPS，服务大模型数量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个，服务大模型名称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</w:p>
          <w:p w14:paraId="2E41A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□推理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，涉及算力规模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PFLOPS，部署AI模型数量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个，部署AI模型名称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</w:p>
          <w:p w14:paraId="4101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□其他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，涉及算力规模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PFLOPS，应用描述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</w:t>
            </w:r>
          </w:p>
        </w:tc>
      </w:tr>
      <w:tr w14:paraId="08D20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1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主要领域</w:t>
            </w:r>
          </w:p>
        </w:tc>
        <w:tc>
          <w:tcPr>
            <w:tcW w:w="7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互联网：公有云、网站、视频、人工智能（AI）、电商、游戏、支付</w:t>
            </w:r>
          </w:p>
          <w:p w14:paraId="614DB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消费：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数字营销与零售、智能产品与服务、消费数据分析、沉浸式体验</w:t>
            </w:r>
          </w:p>
          <w:p w14:paraId="3F8F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政府与公共事业：办公协同、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政务管理、城市治理、公共安全、民生服务</w:t>
            </w:r>
          </w:p>
          <w:p w14:paraId="4A73D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企业服务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办公协同、营销服务、IT支持、专业服务</w:t>
            </w:r>
          </w:p>
          <w:p w14:paraId="04F6E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eastAsia="仿宋_GB2312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人力资源：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智能招聘与匹配、人才发展与培训、组织管理与规划、薪酬与绩效分析</w:t>
            </w:r>
          </w:p>
          <w:p w14:paraId="225EC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电信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网络运营、业务支撑、用户服务、技术演进</w:t>
            </w:r>
          </w:p>
          <w:p w14:paraId="175A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制造：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研发设计、生产制造、运营管理、供应链协同</w:t>
            </w:r>
          </w:p>
          <w:p w14:paraId="785E5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教育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教学应用、学习应用、智慧管理、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科学研究</w:t>
            </w:r>
          </w:p>
          <w:p w14:paraId="063A5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金融：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智能服务、风险管控、交易分析、产品创新</w:t>
            </w:r>
          </w:p>
          <w:p w14:paraId="4EA0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科学研究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实验计算、工程仿真、数据研究、交叉探索</w:t>
            </w:r>
          </w:p>
          <w:p w14:paraId="48DC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交通运输与物流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出行服务、货运物流、枢纽运营、交通治理</w:t>
            </w:r>
          </w:p>
          <w:p w14:paraId="38C69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能源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资源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勘探生产、输送调度、智能巡检、资源管理</w:t>
            </w:r>
          </w:p>
          <w:p w14:paraId="7AE7F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eastAsia="仿宋_GB2312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农业：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生产管理、农业数据服务、智能装备控制、供应链溯源</w:t>
            </w:r>
          </w:p>
          <w:p w14:paraId="6F45F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医疗健康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临床辅助、健康管理、医药研发、公卫监测</w:t>
            </w:r>
          </w:p>
          <w:p w14:paraId="0CA28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传媒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内容生产、内容聚合、沉浸体验、版权运营</w:t>
            </w:r>
          </w:p>
          <w:p w14:paraId="665A9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建筑</w:t>
            </w: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：</w:t>
            </w:r>
            <w:r>
              <w:rPr>
                <w:rFonts w:hint="default" w:hAnsi="宋体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设计规划、建造施工、设施管理、空间运营</w:t>
            </w:r>
          </w:p>
          <w:p w14:paraId="48715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hAnsi="宋体" w:cs="仿宋_GB2312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其他，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</w:t>
            </w:r>
          </w:p>
        </w:tc>
      </w:tr>
      <w:tr w14:paraId="1B53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1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算力应用成果</w:t>
            </w:r>
          </w:p>
        </w:tc>
        <w:tc>
          <w:tcPr>
            <w:tcW w:w="7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5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国家、省级人工智能重大产业化项目，名称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□其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                  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</w:p>
        </w:tc>
      </w:tr>
      <w:tr w14:paraId="363C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6" w:hRule="atLeast"/>
        </w:trPr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7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单位签章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（算力供应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A44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   章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</w:p>
          <w:p w14:paraId="185E2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CC9A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109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right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37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6" w:hRule="atLeast"/>
        </w:trPr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单位签章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（算力需求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4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E41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   章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</w:p>
          <w:p w14:paraId="32D3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BBEB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center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2A8C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center"/>
              <w:rPr>
                <w:rFonts w:hint="default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5352E3D">
      <w:pPr>
        <w:pStyle w:val="2"/>
        <w:bidi w:val="0"/>
        <w:rPr>
          <w:rFonts w:hint="eastAsia"/>
          <w:lang w:val="en-US" w:eastAsia="zh-CN"/>
        </w:rPr>
        <w:sectPr>
          <w:footerReference r:id="rId12" w:type="default"/>
          <w:pgSz w:w="11906" w:h="16838"/>
          <w:pgMar w:top="2154" w:right="1474" w:bottom="2041" w:left="1587" w:header="851" w:footer="1304" w:gutter="0"/>
          <w:pgNumType w:fmt="decimal" w:start="1"/>
          <w:cols w:space="720" w:num="1"/>
          <w:docGrid w:type="lines" w:linePitch="312" w:charSpace="0"/>
        </w:sectPr>
      </w:pPr>
    </w:p>
    <w:p w14:paraId="456A9B1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  <w:bookmarkStart w:id="6" w:name="_Toc28799"/>
      <w:bookmarkStart w:id="7" w:name="_Toc15181"/>
      <w:bookmarkStart w:id="8" w:name="_Toc7478"/>
      <w:r>
        <w:rPr>
          <w:rFonts w:hint="eastAsia"/>
          <w:lang w:val="en-US" w:eastAsia="zh-CN"/>
        </w:rPr>
        <w:t>二、承诺函</w:t>
      </w:r>
      <w:bookmarkEnd w:id="6"/>
      <w:bookmarkEnd w:id="7"/>
      <w:bookmarkEnd w:id="8"/>
    </w:p>
    <w:p w14:paraId="1CDBA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***********本部分供需双方</w:t>
      </w:r>
      <w:r>
        <w:rPr>
          <w:rFonts w:hint="eastAsia"/>
          <w:b w:val="0"/>
          <w:bCs w:val="0"/>
          <w:i/>
          <w:iCs/>
          <w:lang w:val="en-US" w:eastAsia="zh-CN"/>
        </w:rPr>
        <w:t>分别盖章</w:t>
      </w:r>
      <w:r>
        <w:rPr>
          <w:rFonts w:hint="eastAsia"/>
          <w:i/>
          <w:iCs/>
          <w:lang w:val="en-US" w:eastAsia="zh-CN"/>
        </w:rPr>
        <w:t>后提交系统**********</w:t>
      </w:r>
    </w:p>
    <w:p w14:paraId="1706A921">
      <w:pPr>
        <w:pStyle w:val="25"/>
        <w:bidi w:val="0"/>
        <w:rPr>
          <w:rFonts w:hint="eastAsia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4CE7EB7B">
      <w:pPr>
        <w:pStyle w:val="25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highlight w:val="none"/>
          <w:lang w:val="en-US" w:eastAsia="zh-CN"/>
        </w:rPr>
        <w:t>承诺函</w:t>
      </w:r>
    </w:p>
    <w:p w14:paraId="6FF02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8F0C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本单位自愿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申报山东省人工智能“算力券”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奖补资金</w:t>
      </w:r>
      <w:r>
        <w:rPr>
          <w:rFonts w:hint="eastAsia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并承诺如下：</w:t>
      </w:r>
    </w:p>
    <w:p w14:paraId="003E5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一、本单位提交申报材料的真实、准确、完整、规范并承担申报主体责任，自觉接受并积极配合省、市主管部门及有关部门的监督检查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及现场核验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04A9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二、本单位具有健全的财务会计制度，依法缴纳税费和社会保障资金，</w:t>
      </w:r>
      <w:r>
        <w:rPr>
          <w:rFonts w:hint="eastAsia" w:cs="仿宋_GB2312"/>
          <w:sz w:val="32"/>
          <w:szCs w:val="32"/>
          <w:highlight w:val="none"/>
          <w:lang w:eastAsia="zh-CN"/>
        </w:rPr>
        <w:t>近三年内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无</w:t>
      </w:r>
      <w:r>
        <w:rPr>
          <w:rFonts w:hint="eastAsia" w:cs="仿宋_GB2312"/>
          <w:sz w:val="32"/>
          <w:szCs w:val="32"/>
          <w:highlight w:val="none"/>
          <w:lang w:eastAsia="zh-CN"/>
        </w:rPr>
        <w:t>重大违法或严重失信记录，未被“信用中国”（www.creditchina.gov.cn）、中国政府采购网（www.ccgp.gov.cn）列入失信被执行人、重大税收违法案件当事人名单、政府采购严重违法失信行为记录名单。</w:t>
      </w:r>
    </w:p>
    <w:p w14:paraId="5A1F9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cs="仿宋_GB2312"/>
          <w:sz w:val="32"/>
          <w:szCs w:val="32"/>
          <w:highlight w:val="none"/>
          <w:lang w:eastAsia="zh-CN"/>
        </w:rPr>
      </w:pPr>
      <w:r>
        <w:rPr>
          <w:rFonts w:hint="eastAsia" w:cs="仿宋_GB2312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本单位提交申报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内容</w:t>
      </w:r>
      <w:r>
        <w:rPr>
          <w:rFonts w:hint="eastAsia" w:cs="仿宋_GB2312"/>
          <w:sz w:val="32"/>
          <w:szCs w:val="32"/>
          <w:highlight w:val="none"/>
          <w:lang w:eastAsia="zh-CN"/>
        </w:rPr>
        <w:t>符合《山东省省级财政支持数据基础设施建设奖补资金实施细则》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相关</w:t>
      </w:r>
      <w:r>
        <w:rPr>
          <w:rFonts w:hint="eastAsia" w:cs="仿宋_GB2312"/>
          <w:sz w:val="32"/>
          <w:szCs w:val="32"/>
          <w:highlight w:val="none"/>
          <w:lang w:eastAsia="zh-CN"/>
        </w:rPr>
        <w:t>规定，相关算力严禁用于虚拟货币“挖矿”等非法业务。</w:t>
      </w:r>
    </w:p>
    <w:p w14:paraId="0A3E9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cs="仿宋_GB2312"/>
          <w:sz w:val="32"/>
          <w:szCs w:val="32"/>
          <w:highlight w:val="none"/>
          <w:lang w:eastAsia="zh-CN"/>
        </w:rPr>
      </w:pPr>
      <w:r>
        <w:rPr>
          <w:rFonts w:hint="eastAsia" w:cs="仿宋_GB2312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本单位近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不存在</w:t>
      </w:r>
      <w:r>
        <w:rPr>
          <w:rFonts w:hint="eastAsia" w:cs="仿宋_GB2312"/>
          <w:sz w:val="32"/>
          <w:szCs w:val="32"/>
          <w:highlight w:val="none"/>
          <w:lang w:eastAsia="zh-CN"/>
        </w:rPr>
        <w:t>被执法部门查处或正在接受调查，以及项目存在争议，被相关媒体进行负面报道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等情况，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或不符合财政涉企资金“绿色门槛”等相关制度要求</w:t>
      </w:r>
      <w:r>
        <w:rPr>
          <w:rFonts w:hint="eastAsia" w:cs="仿宋_GB2312"/>
          <w:sz w:val="32"/>
          <w:szCs w:val="32"/>
          <w:highlight w:val="none"/>
          <w:lang w:eastAsia="zh-CN"/>
        </w:rPr>
        <w:t>。</w:t>
      </w:r>
    </w:p>
    <w:p w14:paraId="5D6C9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highlight w:val="none"/>
          <w:lang w:val="en-US" w:eastAsia="zh-CN"/>
        </w:rPr>
        <w:t>五、本单位接受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奖补资金专项用于</w:t>
      </w:r>
      <w:r>
        <w:rPr>
          <w:rFonts w:hint="eastAsia" w:ascii="仿宋_GB2312" w:hAnsi="仿宋_GB2312" w:eastAsia="仿宋_GB2312" w:cs="仿宋_GB2312"/>
          <w:sz w:val="32"/>
          <w:szCs w:val="32"/>
        </w:rPr>
        <w:t>数据采集、加工、清洗、交易等数据要素价值化相关工作，不得用于对外投资、偿还债务、支付利息等，要确保专款专用，不得挤占、挪用，不得擅自改变资金用途和扩大使用范围。</w:t>
      </w:r>
    </w:p>
    <w:p w14:paraId="4F646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六、本单位在获得奖补后，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需配合省、市大数据局编制案例集，并做好应用经验推广工作。</w:t>
      </w:r>
      <w:r>
        <w:rPr>
          <w:rFonts w:hint="eastAsia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接受奖补金额超过200万元，</w:t>
      </w:r>
      <w:r>
        <w:rPr>
          <w:rFonts w:hint="eastAsia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根据省大数据局要求举办专题应用推广或供需对接活动。</w:t>
      </w:r>
    </w:p>
    <w:p w14:paraId="55693265">
      <w:pPr>
        <w:wordWrap w:val="0"/>
        <w:spacing w:line="580" w:lineRule="exact"/>
        <w:ind w:firstLine="3200" w:firstLineChars="10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FAE48A">
      <w:pPr>
        <w:wordWrap w:val="0"/>
        <w:spacing w:line="580" w:lineRule="exact"/>
        <w:ind w:firstLine="3200" w:firstLineChars="10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49DC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承诺人（公章）：</w:t>
      </w:r>
      <w:r>
        <w:rPr>
          <w:rFonts w:hint="eastAsia" w:cs="仿宋_GB2312"/>
          <w:sz w:val="32"/>
          <w:szCs w:val="32"/>
          <w:lang w:val="en-US" w:eastAsia="zh-CN"/>
        </w:rPr>
        <w:t xml:space="preserve">                </w:t>
      </w:r>
    </w:p>
    <w:p w14:paraId="7BE0E2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2154" w:right="1474" w:bottom="2041" w:left="1587" w:header="851" w:footer="1304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</w:t>
      </w:r>
      <w:r>
        <w:rPr>
          <w:rFonts w:hint="eastAsia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cs="仿宋_GB2312"/>
          <w:sz w:val="32"/>
          <w:szCs w:val="32"/>
          <w:lang w:val="en-US" w:eastAsia="zh-CN"/>
        </w:rPr>
        <w:t xml:space="preserve">         </w:t>
      </w:r>
    </w:p>
    <w:p w14:paraId="0F513293">
      <w:pPr>
        <w:pStyle w:val="2"/>
        <w:bidi w:val="0"/>
        <w:rPr>
          <w:rFonts w:hint="default"/>
          <w:lang w:val="en-US" w:eastAsia="zh-CN"/>
        </w:rPr>
      </w:pPr>
      <w:bookmarkStart w:id="9" w:name="_Toc32452"/>
      <w:bookmarkStart w:id="10" w:name="_Toc12576"/>
      <w:bookmarkStart w:id="11" w:name="_Toc8813"/>
      <w:r>
        <w:rPr>
          <w:rFonts w:hint="eastAsia"/>
          <w:lang w:val="en-US" w:eastAsia="zh-CN"/>
        </w:rPr>
        <w:t>三、相关佐证材料</w:t>
      </w:r>
      <w:bookmarkEnd w:id="9"/>
      <w:bookmarkEnd w:id="10"/>
      <w:bookmarkEnd w:id="11"/>
    </w:p>
    <w:p w14:paraId="4F20C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4475A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8"/>
        </w:rPr>
        <w:t>相关佐证材料</w:t>
      </w:r>
    </w:p>
    <w:p w14:paraId="6E564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45372743">
      <w:pPr>
        <w:pStyle w:val="2"/>
        <w:bidi w:val="0"/>
        <w:rPr>
          <w:rFonts w:hint="default"/>
          <w:lang w:val="en-US" w:eastAsia="zh-CN"/>
        </w:rPr>
      </w:pPr>
      <w:bookmarkStart w:id="12" w:name="_Toc15463"/>
      <w:bookmarkStart w:id="13" w:name="_Toc23652"/>
      <w:bookmarkStart w:id="14" w:name="_Toc2520"/>
      <w:r>
        <w:rPr>
          <w:rFonts w:hint="eastAsia"/>
          <w:lang w:val="en-US" w:eastAsia="zh-CN"/>
        </w:rPr>
        <w:t>佐证材料一、算力供应方主体证明材料</w:t>
      </w:r>
      <w:bookmarkEnd w:id="12"/>
      <w:bookmarkEnd w:id="13"/>
      <w:bookmarkEnd w:id="14"/>
    </w:p>
    <w:p w14:paraId="7CAFD829">
      <w:pPr>
        <w:pStyle w:val="3"/>
        <w:bidi w:val="0"/>
        <w:rPr>
          <w:rFonts w:hint="default"/>
          <w:lang w:val="en-US" w:eastAsia="zh-CN"/>
        </w:rPr>
      </w:pPr>
      <w:bookmarkStart w:id="15" w:name="_Toc10215"/>
      <w:bookmarkStart w:id="16" w:name="_Toc7753"/>
      <w:bookmarkStart w:id="17" w:name="_Toc21318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bookmarkEnd w:id="15"/>
      <w:bookmarkEnd w:id="16"/>
      <w:r>
        <w:rPr>
          <w:rFonts w:hint="eastAsia"/>
          <w:lang w:eastAsia="zh-CN"/>
        </w:rPr>
        <w:t>营业执照副本/事业单位法人证书</w:t>
      </w:r>
      <w:r>
        <w:rPr>
          <w:rFonts w:hint="eastAsia"/>
          <w:lang w:val="en-US" w:eastAsia="zh-CN"/>
        </w:rPr>
        <w:t>等</w:t>
      </w:r>
      <w:r>
        <w:rPr>
          <w:rFonts w:hint="eastAsia"/>
          <w:lang w:eastAsia="zh-CN"/>
        </w:rPr>
        <w:t>扫描件</w:t>
      </w:r>
      <w:bookmarkEnd w:id="17"/>
    </w:p>
    <w:p w14:paraId="669492BA">
      <w:pPr>
        <w:bidi w:val="0"/>
        <w:rPr>
          <w:rFonts w:hint="eastAsia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请提供营业执照副本、事业单位法人证书、主管部门批准设立文件、社会团体/民办非企业单位登记证书、“爱山东”平台电子亮证截图等证明文件。</w:t>
      </w:r>
    </w:p>
    <w:p w14:paraId="2588AB31">
      <w:pPr>
        <w:bidi w:val="0"/>
        <w:rPr>
          <w:rFonts w:hint="default"/>
          <w:i/>
          <w:iCs/>
          <w:lang w:val="en-US" w:eastAsia="zh-CN"/>
        </w:rPr>
      </w:pPr>
    </w:p>
    <w:p w14:paraId="3E6940A9">
      <w:pPr>
        <w:rPr>
          <w:rFonts w:hint="default"/>
          <w:lang w:val="en-US" w:eastAsia="zh-CN"/>
        </w:rPr>
      </w:pPr>
    </w:p>
    <w:p w14:paraId="22A05B4D">
      <w:pPr>
        <w:pStyle w:val="3"/>
        <w:bidi w:val="0"/>
        <w:rPr>
          <w:rFonts w:hint="default"/>
          <w:lang w:val="en-US" w:eastAsia="zh-CN"/>
        </w:rPr>
      </w:pPr>
      <w:bookmarkStart w:id="18" w:name="_Toc31558"/>
      <w:bookmarkStart w:id="19" w:name="_Toc24341"/>
      <w:r>
        <w:rPr>
          <w:rFonts w:hint="eastAsia"/>
          <w:lang w:val="en-US" w:eastAsia="zh-CN"/>
        </w:rPr>
        <w:t>（二）算力供应方简介</w:t>
      </w:r>
      <w:bookmarkEnd w:id="18"/>
      <w:bookmarkEnd w:id="19"/>
    </w:p>
    <w:p w14:paraId="596641B4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请提供算力中心/资源池运营单位简要介绍，如</w:t>
      </w:r>
      <w:r>
        <w:rPr>
          <w:rFonts w:hint="default"/>
          <w:i/>
          <w:iCs/>
          <w:lang w:val="en-US" w:eastAsia="zh-CN"/>
        </w:rPr>
        <w:t>发展历程、主营业务</w:t>
      </w:r>
      <w:r>
        <w:rPr>
          <w:rFonts w:hint="eastAsia"/>
          <w:i/>
          <w:iCs/>
          <w:lang w:val="en-US" w:eastAsia="zh-CN"/>
        </w:rPr>
        <w:t>及营收情况</w:t>
      </w:r>
      <w:r>
        <w:rPr>
          <w:rFonts w:hint="default"/>
          <w:i/>
          <w:iCs/>
          <w:lang w:val="en-US" w:eastAsia="zh-CN"/>
        </w:rPr>
        <w:t>、行业地位、技术优势等</w:t>
      </w:r>
      <w:r>
        <w:rPr>
          <w:rFonts w:hint="eastAsia"/>
          <w:i/>
          <w:iCs/>
          <w:lang w:val="en-US" w:eastAsia="zh-CN"/>
        </w:rPr>
        <w:t>。</w:t>
      </w:r>
    </w:p>
    <w:p w14:paraId="64A12F21">
      <w:pPr>
        <w:rPr>
          <w:rFonts w:hint="default"/>
          <w:lang w:val="en-US" w:eastAsia="zh-CN"/>
        </w:rPr>
      </w:pPr>
    </w:p>
    <w:p w14:paraId="59FCC596">
      <w:pPr>
        <w:pStyle w:val="3"/>
        <w:bidi w:val="0"/>
        <w:rPr>
          <w:rFonts w:hint="default"/>
          <w:lang w:val="en-US" w:eastAsia="zh-CN"/>
        </w:rPr>
      </w:pPr>
      <w:bookmarkStart w:id="20" w:name="_Toc27038"/>
      <w:bookmarkStart w:id="21" w:name="_Toc6809"/>
      <w:r>
        <w:rPr>
          <w:rFonts w:hint="eastAsia"/>
          <w:lang w:val="en-US" w:eastAsia="zh-CN"/>
        </w:rPr>
        <w:t>（三）算力中心/资源池情况介绍</w:t>
      </w:r>
      <w:bookmarkEnd w:id="20"/>
      <w:bookmarkEnd w:id="21"/>
    </w:p>
    <w:p w14:paraId="67B93CB4">
      <w:pPr>
        <w:bidi w:val="0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简要阐述运营单位业务开展情况，算力中心/资源池</w:t>
      </w:r>
      <w:r>
        <w:rPr>
          <w:rFonts w:hint="eastAsia"/>
          <w:i/>
          <w:iCs/>
        </w:rPr>
        <w:t>占地面积</w:t>
      </w:r>
      <w:r>
        <w:rPr>
          <w:rFonts w:hint="eastAsia"/>
          <w:i/>
          <w:iCs/>
          <w:lang w:val="en-US" w:eastAsia="zh-CN"/>
        </w:rPr>
        <w:t>等基本情况</w:t>
      </w:r>
      <w:r>
        <w:rPr>
          <w:rFonts w:hint="eastAsia"/>
          <w:i/>
          <w:iCs/>
          <w:lang w:eastAsia="zh-CN"/>
        </w:rPr>
        <w:t>，</w:t>
      </w:r>
      <w:r>
        <w:rPr>
          <w:rFonts w:hint="eastAsia"/>
          <w:i/>
          <w:iCs/>
          <w:lang w:val="en-US" w:eastAsia="zh-CN"/>
        </w:rPr>
        <w:t>智算机架、服务器、板卡、国产算力等智算情况，绿色节能、经济效益、社会效益等情况，优势条件、获得荣誉等情况。</w:t>
      </w:r>
    </w:p>
    <w:p w14:paraId="74D8F8C8">
      <w:pPr>
        <w:pStyle w:val="3"/>
        <w:bidi w:val="0"/>
        <w:rPr>
          <w:rFonts w:hint="default"/>
          <w:lang w:val="en-US" w:eastAsia="zh-CN"/>
        </w:rPr>
      </w:pPr>
      <w:bookmarkStart w:id="22" w:name="_Toc23957"/>
      <w:bookmarkStart w:id="23" w:name="_Toc9982"/>
      <w:bookmarkStart w:id="24" w:name="_Toc31314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）社保及税费缴纳证明</w:t>
      </w:r>
      <w:bookmarkEnd w:id="22"/>
      <w:bookmarkEnd w:id="23"/>
      <w:bookmarkEnd w:id="24"/>
    </w:p>
    <w:p w14:paraId="21FAA276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i w:val="0"/>
          <w:iCs w:val="0"/>
        </w:rPr>
      </w:pPr>
      <w:bookmarkStart w:id="25" w:name="_Toc17417"/>
      <w:bookmarkStart w:id="26" w:name="_Toc24713"/>
      <w:r>
        <w:rPr>
          <w:rFonts w:hint="eastAsia" w:cs="Times New Roman"/>
          <w:b w:val="0"/>
          <w:bCs w:val="0"/>
          <w:i w:val="0"/>
          <w:iCs w:val="0"/>
          <w:kern w:val="2"/>
          <w:sz w:val="32"/>
          <w:szCs w:val="21"/>
          <w:lang w:val="en-US" w:eastAsia="zh-CN" w:bidi="ar-SA"/>
        </w:rPr>
        <w:t>1</w:t>
      </w:r>
      <w:r>
        <w:rPr>
          <w:rFonts w:hint="eastAsia" w:ascii="仿宋_GB2312" w:hAnsi="仿宋_GB2312" w:eastAsia="仿宋_GB2312" w:cs="Times New Roman"/>
          <w:b w:val="0"/>
          <w:bCs w:val="0"/>
          <w:i w:val="0"/>
          <w:iCs w:val="0"/>
          <w:kern w:val="2"/>
          <w:sz w:val="32"/>
          <w:szCs w:val="21"/>
          <w:lang w:val="en-US" w:eastAsia="zh-CN" w:bidi="ar-SA"/>
        </w:rPr>
        <w:t>.</w:t>
      </w:r>
      <w:r>
        <w:rPr>
          <w:rFonts w:hint="default"/>
          <w:b w:val="0"/>
          <w:bCs w:val="0"/>
          <w:i w:val="0"/>
          <w:iCs w:val="0"/>
          <w:lang w:val="en-US" w:eastAsia="zh-CN"/>
        </w:rPr>
        <w:t>近</w:t>
      </w:r>
      <w:r>
        <w:rPr>
          <w:rFonts w:hint="eastAsia"/>
          <w:b w:val="0"/>
          <w:bCs w:val="0"/>
          <w:i w:val="0"/>
          <w:iCs w:val="0"/>
          <w:lang w:val="en-US" w:eastAsia="zh-CN"/>
        </w:rPr>
        <w:t>6</w:t>
      </w:r>
      <w:r>
        <w:rPr>
          <w:rFonts w:hint="default"/>
          <w:b w:val="0"/>
          <w:bCs w:val="0"/>
          <w:i w:val="0"/>
          <w:iCs w:val="0"/>
          <w:lang w:val="en-US" w:eastAsia="zh-CN"/>
        </w:rPr>
        <w:t>个月社保缴纳证明</w:t>
      </w:r>
      <w:bookmarkEnd w:id="25"/>
      <w:bookmarkEnd w:id="26"/>
    </w:p>
    <w:p w14:paraId="1C979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需提供开具证明材料的完整内容，包括验真码、验真二维码等。</w:t>
      </w:r>
    </w:p>
    <w:p w14:paraId="0818A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eastAsia="仿宋_GB2312"/>
          <w:i/>
          <w:iCs/>
          <w:lang w:val="en-US" w:eastAsia="zh-CN"/>
        </w:rPr>
      </w:pPr>
    </w:p>
    <w:p w14:paraId="200342DA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27" w:name="_Toc3370"/>
      <w:bookmarkStart w:id="28" w:name="_Toc12570"/>
      <w:r>
        <w:rPr>
          <w:rFonts w:hint="eastAsia" w:cs="Times New Roman"/>
          <w:b w:val="0"/>
          <w:bCs w:val="0"/>
          <w:kern w:val="2"/>
          <w:sz w:val="32"/>
          <w:szCs w:val="21"/>
          <w:lang w:val="en-US" w:eastAsia="zh-CN" w:bidi="ar-SA"/>
        </w:rPr>
        <w:t>2</w:t>
      </w:r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.</w:t>
      </w:r>
      <w:r>
        <w:rPr>
          <w:rFonts w:hint="default"/>
          <w:b w:val="0"/>
          <w:bCs w:val="0"/>
          <w:lang w:val="en-US" w:eastAsia="zh-CN"/>
        </w:rPr>
        <w:t>近</w:t>
      </w:r>
      <w:r>
        <w:rPr>
          <w:rFonts w:hint="eastAsia"/>
          <w:b w:val="0"/>
          <w:bCs w:val="0"/>
          <w:lang w:val="en-US" w:eastAsia="zh-CN"/>
        </w:rPr>
        <w:t>6</w:t>
      </w:r>
      <w:r>
        <w:rPr>
          <w:rFonts w:hint="default"/>
          <w:b w:val="0"/>
          <w:bCs w:val="0"/>
          <w:lang w:val="en-US" w:eastAsia="zh-CN"/>
        </w:rPr>
        <w:t>个月税费缴纳证明</w:t>
      </w:r>
      <w:bookmarkEnd w:id="27"/>
      <w:bookmarkEnd w:id="28"/>
    </w:p>
    <w:p w14:paraId="57CD148D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如不涉及，可附说明材料,并加盖公章。</w:t>
      </w:r>
    </w:p>
    <w:p w14:paraId="74306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11C2E264">
      <w:pPr>
        <w:pStyle w:val="3"/>
        <w:bidi w:val="0"/>
        <w:rPr>
          <w:rFonts w:hint="eastAsia"/>
          <w:lang w:eastAsia="zh-CN"/>
        </w:rPr>
      </w:pPr>
      <w:bookmarkStart w:id="29" w:name="_Toc8014"/>
      <w:bookmarkStart w:id="30" w:name="_Toc23591"/>
      <w:bookmarkStart w:id="31" w:name="_Toc25430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）信用信息查询记录</w:t>
      </w:r>
      <w:bookmarkEnd w:id="29"/>
      <w:bookmarkEnd w:id="30"/>
      <w:bookmarkEnd w:id="31"/>
    </w:p>
    <w:p w14:paraId="7E2B7857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</w:t>
      </w:r>
      <w:r>
        <w:rPr>
          <w:rFonts w:ascii="Times New Roman" w:hAnsi="Times New Roman" w:cs="Times New Roman"/>
          <w:kern w:val="0"/>
        </w:rPr>
        <w:t>近</w:t>
      </w:r>
      <w:r>
        <w:rPr>
          <w:rFonts w:ascii="Times New Roman" w:hAnsi="Times New Roman" w:cs="Times New Roman"/>
          <w:i/>
          <w:iCs/>
          <w:kern w:val="0"/>
        </w:rPr>
        <w:t>一个月内</w:t>
      </w:r>
      <w:r>
        <w:rPr>
          <w:rFonts w:hint="eastAsia" w:ascii="Times New Roman" w:hAnsi="Times New Roman" w:cs="Times New Roman"/>
          <w:i/>
          <w:iCs/>
          <w:kern w:val="0"/>
          <w:lang w:val="en-US" w:eastAsia="zh-CN"/>
        </w:rPr>
        <w:t>的</w:t>
      </w:r>
      <w:r>
        <w:rPr>
          <w:rFonts w:hint="eastAsia"/>
          <w:i/>
          <w:iCs/>
          <w:lang w:val="en-US" w:eastAsia="zh-CN"/>
        </w:rPr>
        <w:t>“信用中国”中“信用服务”相关项查询截图。</w:t>
      </w:r>
    </w:p>
    <w:p w14:paraId="646D2EE5">
      <w:pPr>
        <w:rPr>
          <w:rFonts w:hint="eastAsia"/>
          <w:b w:val="0"/>
          <w:bCs w:val="0"/>
          <w:i w:val="0"/>
          <w:iCs w:val="0"/>
          <w:lang w:val="en-US" w:eastAsia="zh-CN"/>
        </w:rPr>
      </w:pPr>
      <w:bookmarkStart w:id="32" w:name="_Toc22659"/>
      <w:bookmarkStart w:id="33" w:name="_Toc12393"/>
      <w:r>
        <w:rPr>
          <w:rFonts w:hint="eastAsia" w:ascii="仿宋_GB2312" w:hAnsi="仿宋_GB2312" w:eastAsia="仿宋_GB2312" w:cs="Times New Roman"/>
          <w:b w:val="0"/>
          <w:bCs w:val="0"/>
          <w:i w:val="0"/>
          <w:iCs w:val="0"/>
          <w:kern w:val="2"/>
          <w:sz w:val="32"/>
          <w:szCs w:val="21"/>
          <w:lang w:val="en-US" w:eastAsia="zh-CN" w:bidi="ar-SA"/>
        </w:rPr>
        <w:t>1.</w:t>
      </w:r>
      <w:r>
        <w:rPr>
          <w:rFonts w:hint="eastAsia"/>
          <w:b w:val="0"/>
          <w:bCs w:val="0"/>
          <w:i w:val="0"/>
          <w:iCs w:val="0"/>
          <w:lang w:val="en-US" w:eastAsia="zh-CN"/>
        </w:rPr>
        <w:t>信用中国-严重失信主体名单查询截图</w:t>
      </w:r>
      <w:bookmarkEnd w:id="32"/>
      <w:bookmarkEnd w:id="33"/>
    </w:p>
    <w:p w14:paraId="316C6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3E6309CE">
      <w:pPr>
        <w:rPr>
          <w:rFonts w:hint="default"/>
          <w:b w:val="0"/>
          <w:bCs w:val="0"/>
          <w:i w:val="0"/>
          <w:iCs w:val="0"/>
          <w:lang w:val="en-US" w:eastAsia="zh-CN"/>
        </w:rPr>
      </w:pPr>
      <w:bookmarkStart w:id="34" w:name="_Toc11816"/>
      <w:bookmarkStart w:id="35" w:name="_Toc14242"/>
      <w:r>
        <w:rPr>
          <w:rFonts w:hint="eastAsia" w:ascii="仿宋_GB2312" w:hAnsi="仿宋_GB2312" w:eastAsia="仿宋_GB2312" w:cs="Times New Roman"/>
          <w:b w:val="0"/>
          <w:bCs w:val="0"/>
          <w:i w:val="0"/>
          <w:iCs w:val="0"/>
          <w:kern w:val="2"/>
          <w:sz w:val="32"/>
          <w:szCs w:val="21"/>
          <w:lang w:val="en-US" w:eastAsia="zh-CN" w:bidi="ar-SA"/>
        </w:rPr>
        <w:t>2.</w:t>
      </w:r>
      <w:r>
        <w:rPr>
          <w:rFonts w:hint="default"/>
          <w:b w:val="0"/>
          <w:bCs w:val="0"/>
          <w:i w:val="0"/>
          <w:iCs w:val="0"/>
          <w:lang w:val="en-US" w:eastAsia="zh-CN"/>
        </w:rPr>
        <w:t>信用中国-经营（活动）异常名录查询截图</w:t>
      </w:r>
      <w:bookmarkEnd w:id="34"/>
      <w:bookmarkEnd w:id="35"/>
    </w:p>
    <w:p w14:paraId="59622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43355CAB">
      <w:pPr>
        <w:rPr>
          <w:rFonts w:hint="default"/>
          <w:b w:val="0"/>
          <w:bCs w:val="0"/>
          <w:lang w:val="en-US" w:eastAsia="zh-CN"/>
        </w:rPr>
      </w:pPr>
      <w:bookmarkStart w:id="36" w:name="_Toc30971"/>
      <w:bookmarkStart w:id="37" w:name="_Toc18764"/>
      <w:r>
        <w:rPr>
          <w:rFonts w:hint="eastAsia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3.</w:t>
      </w:r>
      <w:r>
        <w:rPr>
          <w:rFonts w:hint="default"/>
          <w:b w:val="0"/>
          <w:bCs w:val="0"/>
          <w:lang w:val="en-US" w:eastAsia="zh-CN"/>
        </w:rPr>
        <w:t>信用中国-失信被执行人查询截图</w:t>
      </w:r>
      <w:bookmarkEnd w:id="36"/>
      <w:bookmarkEnd w:id="37"/>
    </w:p>
    <w:p w14:paraId="01D05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1ADCE888">
      <w:pPr>
        <w:rPr>
          <w:rFonts w:hint="default"/>
          <w:b w:val="0"/>
          <w:bCs w:val="0"/>
          <w:lang w:val="en-US" w:eastAsia="zh-CN"/>
        </w:rPr>
      </w:pPr>
      <w:bookmarkStart w:id="38" w:name="_Toc29036"/>
      <w:bookmarkStart w:id="39" w:name="_Toc22910"/>
      <w:r>
        <w:rPr>
          <w:rFonts w:hint="eastAsia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4.</w:t>
      </w:r>
      <w:r>
        <w:rPr>
          <w:rFonts w:hint="default"/>
          <w:b w:val="0"/>
          <w:bCs w:val="0"/>
          <w:lang w:val="en-US" w:eastAsia="zh-CN"/>
        </w:rPr>
        <w:t>信用中国-重大税收违法失信主体查询截图</w:t>
      </w:r>
      <w:bookmarkEnd w:id="38"/>
      <w:bookmarkEnd w:id="39"/>
    </w:p>
    <w:p w14:paraId="3EE33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5E6F15B6">
      <w:pPr>
        <w:rPr>
          <w:rFonts w:hint="default"/>
          <w:b w:val="0"/>
          <w:bCs w:val="0"/>
          <w:lang w:val="en-US" w:eastAsia="zh-CN"/>
        </w:rPr>
      </w:pPr>
      <w:bookmarkStart w:id="40" w:name="_Toc2245"/>
      <w:bookmarkStart w:id="41" w:name="_Toc26567"/>
      <w:r>
        <w:rPr>
          <w:rFonts w:hint="eastAsia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5.</w:t>
      </w:r>
      <w:r>
        <w:rPr>
          <w:rFonts w:hint="default"/>
          <w:b w:val="0"/>
          <w:bCs w:val="0"/>
          <w:lang w:val="en-US" w:eastAsia="zh-CN"/>
        </w:rPr>
        <w:t>信用中国-安全生产严重失信主体名单查询截图</w:t>
      </w:r>
      <w:bookmarkEnd w:id="40"/>
      <w:bookmarkEnd w:id="41"/>
    </w:p>
    <w:p w14:paraId="6F45AE9D">
      <w:pPr>
        <w:pStyle w:val="2"/>
        <w:bidi w:val="0"/>
        <w:rPr>
          <w:rFonts w:hint="default"/>
          <w:lang w:val="en-US" w:eastAsia="zh-CN"/>
        </w:rPr>
      </w:pPr>
      <w:bookmarkStart w:id="42" w:name="_Toc32334"/>
      <w:bookmarkStart w:id="43" w:name="_Toc26580"/>
      <w:bookmarkStart w:id="44" w:name="_Toc24168"/>
      <w:r>
        <w:rPr>
          <w:rFonts w:hint="eastAsia"/>
          <w:lang w:val="en-US" w:eastAsia="zh-CN"/>
        </w:rPr>
        <w:t>佐证材料二、算力需求方主体证明材料</w:t>
      </w:r>
      <w:bookmarkEnd w:id="42"/>
      <w:bookmarkEnd w:id="43"/>
      <w:bookmarkEnd w:id="44"/>
    </w:p>
    <w:p w14:paraId="4FEDC8B9">
      <w:pPr>
        <w:pStyle w:val="3"/>
        <w:bidi w:val="0"/>
        <w:rPr>
          <w:rFonts w:hint="default"/>
          <w:lang w:val="en-US" w:eastAsia="zh-CN"/>
        </w:rPr>
      </w:pPr>
      <w:bookmarkStart w:id="45" w:name="_Toc16923"/>
      <w:bookmarkStart w:id="46" w:name="_Toc29032"/>
      <w:bookmarkStart w:id="47" w:name="_Toc10491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bookmarkEnd w:id="45"/>
      <w:bookmarkEnd w:id="46"/>
      <w:r>
        <w:rPr>
          <w:rFonts w:hint="eastAsia"/>
          <w:lang w:eastAsia="zh-CN"/>
        </w:rPr>
        <w:t>营业执照副本/事业单位法人证书</w:t>
      </w:r>
      <w:r>
        <w:rPr>
          <w:rFonts w:hint="eastAsia"/>
          <w:lang w:val="en-US" w:eastAsia="zh-CN"/>
        </w:rPr>
        <w:t>等</w:t>
      </w:r>
      <w:bookmarkStart w:id="100" w:name="_GoBack"/>
      <w:bookmarkEnd w:id="100"/>
      <w:r>
        <w:rPr>
          <w:rFonts w:hint="eastAsia"/>
          <w:lang w:eastAsia="zh-CN"/>
        </w:rPr>
        <w:t>扫描件</w:t>
      </w:r>
      <w:bookmarkEnd w:id="47"/>
    </w:p>
    <w:p w14:paraId="789E2E8A">
      <w:pPr>
        <w:bidi w:val="0"/>
        <w:rPr>
          <w:rFonts w:hint="eastAsia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请提供营业执照副本、事业单位法人证书、主管部门批准设立文件、社会团体/民办非企业单位登记证书、“爱山东”平台电子亮证截图等证明文件。</w:t>
      </w:r>
    </w:p>
    <w:p w14:paraId="1279C7AF">
      <w:pPr>
        <w:rPr>
          <w:rFonts w:hint="default"/>
          <w:lang w:val="en-US" w:eastAsia="zh-CN"/>
        </w:rPr>
      </w:pPr>
    </w:p>
    <w:p w14:paraId="30E24E21">
      <w:pPr>
        <w:pStyle w:val="3"/>
        <w:bidi w:val="0"/>
        <w:rPr>
          <w:rFonts w:hint="default"/>
          <w:lang w:val="en-US" w:eastAsia="zh-CN"/>
        </w:rPr>
      </w:pPr>
      <w:bookmarkStart w:id="48" w:name="_Toc18452"/>
      <w:bookmarkStart w:id="49" w:name="_Toc2012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企业简介</w:t>
      </w:r>
      <w:bookmarkEnd w:id="48"/>
      <w:bookmarkEnd w:id="49"/>
    </w:p>
    <w:p w14:paraId="10E8A13F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请提供算力需求企业简要介绍，如</w:t>
      </w:r>
      <w:r>
        <w:rPr>
          <w:rFonts w:hint="default"/>
          <w:i/>
          <w:iCs/>
          <w:lang w:val="en-US" w:eastAsia="zh-CN"/>
        </w:rPr>
        <w:t>企业发展历程、主营业务</w:t>
      </w:r>
      <w:r>
        <w:rPr>
          <w:rFonts w:hint="eastAsia"/>
          <w:i/>
          <w:iCs/>
          <w:lang w:val="en-US" w:eastAsia="zh-CN"/>
        </w:rPr>
        <w:t>及营收情况</w:t>
      </w:r>
      <w:r>
        <w:rPr>
          <w:rFonts w:hint="default"/>
          <w:i/>
          <w:iCs/>
          <w:lang w:val="en-US" w:eastAsia="zh-CN"/>
        </w:rPr>
        <w:t>、行业地位、技术优势、发展预期等</w:t>
      </w:r>
      <w:r>
        <w:rPr>
          <w:rFonts w:hint="eastAsia"/>
          <w:i/>
          <w:iCs/>
          <w:lang w:val="en-US" w:eastAsia="zh-CN"/>
        </w:rPr>
        <w:t>。</w:t>
      </w:r>
    </w:p>
    <w:p w14:paraId="1AEE7C66">
      <w:pPr>
        <w:rPr>
          <w:rFonts w:hint="default"/>
          <w:lang w:val="en-US" w:eastAsia="zh-CN"/>
        </w:rPr>
      </w:pPr>
    </w:p>
    <w:p w14:paraId="0AF3ABA8">
      <w:pPr>
        <w:pStyle w:val="3"/>
        <w:bidi w:val="0"/>
        <w:rPr>
          <w:rFonts w:hint="default"/>
          <w:lang w:val="en-US" w:eastAsia="zh-CN"/>
        </w:rPr>
      </w:pPr>
      <w:bookmarkStart w:id="50" w:name="_Toc29842"/>
      <w:bookmarkStart w:id="51" w:name="_Toc1270"/>
      <w:bookmarkStart w:id="52" w:name="_Toc6095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）社保及税费缴纳证明</w:t>
      </w:r>
      <w:bookmarkEnd w:id="50"/>
      <w:bookmarkEnd w:id="51"/>
      <w:bookmarkEnd w:id="52"/>
    </w:p>
    <w:p w14:paraId="1165F3D7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</w:rPr>
      </w:pPr>
      <w:bookmarkStart w:id="53" w:name="_Toc750"/>
      <w:bookmarkStart w:id="54" w:name="_Toc11919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1.</w:t>
      </w:r>
      <w:r>
        <w:rPr>
          <w:rFonts w:hint="default"/>
          <w:b w:val="0"/>
          <w:bCs w:val="0"/>
          <w:lang w:val="en-US" w:eastAsia="zh-CN"/>
        </w:rPr>
        <w:t>近3个月社保缴纳证明</w:t>
      </w:r>
      <w:bookmarkEnd w:id="53"/>
      <w:bookmarkEnd w:id="54"/>
    </w:p>
    <w:p w14:paraId="34FF85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需提供开具证明材料的完整内容，包括验真码、验真二维码等。</w:t>
      </w:r>
    </w:p>
    <w:p w14:paraId="05BED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335F0BA0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55" w:name="_Toc17530"/>
      <w:bookmarkStart w:id="56" w:name="_Toc27733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2.</w:t>
      </w:r>
      <w:r>
        <w:rPr>
          <w:rFonts w:hint="default"/>
          <w:b w:val="0"/>
          <w:bCs w:val="0"/>
          <w:lang w:val="en-US" w:eastAsia="zh-CN"/>
        </w:rPr>
        <w:t>近3个月税费缴纳证明</w:t>
      </w:r>
      <w:bookmarkEnd w:id="55"/>
      <w:bookmarkEnd w:id="56"/>
    </w:p>
    <w:p w14:paraId="6CD77DAC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如不涉及，可附说明材料,并加盖公章。</w:t>
      </w:r>
    </w:p>
    <w:p w14:paraId="74594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7DDE7DFC">
      <w:pPr>
        <w:pStyle w:val="3"/>
        <w:bidi w:val="0"/>
        <w:rPr>
          <w:rFonts w:hint="eastAsia"/>
          <w:lang w:eastAsia="zh-CN"/>
        </w:rPr>
      </w:pPr>
      <w:bookmarkStart w:id="57" w:name="_Toc25464"/>
      <w:bookmarkStart w:id="58" w:name="_Toc20230"/>
      <w:bookmarkStart w:id="59" w:name="_Toc31961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）信用信息查询记录</w:t>
      </w:r>
      <w:bookmarkEnd w:id="57"/>
      <w:bookmarkEnd w:id="58"/>
      <w:bookmarkEnd w:id="59"/>
    </w:p>
    <w:p w14:paraId="36034A9B"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</w:t>
      </w:r>
      <w:r>
        <w:rPr>
          <w:rFonts w:ascii="Times New Roman" w:hAnsi="Times New Roman" w:cs="Times New Roman"/>
          <w:i/>
          <w:iCs/>
          <w:kern w:val="0"/>
        </w:rPr>
        <w:t>近一个月内</w:t>
      </w:r>
      <w:r>
        <w:rPr>
          <w:rFonts w:hint="eastAsia" w:ascii="Times New Roman" w:hAnsi="Times New Roman" w:cs="Times New Roman"/>
          <w:kern w:val="0"/>
          <w:lang w:val="en-US" w:eastAsia="zh-CN"/>
        </w:rPr>
        <w:t>的</w:t>
      </w:r>
      <w:r>
        <w:rPr>
          <w:rFonts w:hint="eastAsia"/>
          <w:i/>
          <w:iCs/>
          <w:lang w:val="en-US" w:eastAsia="zh-CN"/>
        </w:rPr>
        <w:t>“信用中国”中“信用服务”相关项查询截图。</w:t>
      </w:r>
    </w:p>
    <w:p w14:paraId="23BDF191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60" w:name="_Toc32043"/>
      <w:bookmarkStart w:id="61" w:name="_Toc1681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1.</w:t>
      </w:r>
      <w:r>
        <w:rPr>
          <w:rFonts w:hint="default"/>
          <w:b w:val="0"/>
          <w:bCs w:val="0"/>
          <w:lang w:val="en-US" w:eastAsia="zh-CN"/>
        </w:rPr>
        <w:t>信用中国-严重失信主体名单查询截图</w:t>
      </w:r>
      <w:bookmarkEnd w:id="60"/>
      <w:bookmarkEnd w:id="61"/>
    </w:p>
    <w:p w14:paraId="428EC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1FAD5CBF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62" w:name="_Toc12624"/>
      <w:bookmarkStart w:id="63" w:name="_Toc4944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2.</w:t>
      </w:r>
      <w:r>
        <w:rPr>
          <w:rFonts w:hint="default"/>
          <w:b w:val="0"/>
          <w:bCs w:val="0"/>
          <w:lang w:val="en-US" w:eastAsia="zh-CN"/>
        </w:rPr>
        <w:t>信用中国-经营（活动）异常名录查询截图</w:t>
      </w:r>
      <w:bookmarkEnd w:id="62"/>
      <w:bookmarkEnd w:id="63"/>
    </w:p>
    <w:p w14:paraId="22ABD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6CDF17B0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64" w:name="_Toc8532"/>
      <w:bookmarkStart w:id="65" w:name="_Toc7248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3.</w:t>
      </w:r>
      <w:r>
        <w:rPr>
          <w:rFonts w:hint="default"/>
          <w:b w:val="0"/>
          <w:bCs w:val="0"/>
          <w:lang w:val="en-US" w:eastAsia="zh-CN"/>
        </w:rPr>
        <w:t>信用中国-失信被执行人查询截图</w:t>
      </w:r>
      <w:bookmarkEnd w:id="64"/>
      <w:bookmarkEnd w:id="65"/>
    </w:p>
    <w:p w14:paraId="704E8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51101A8F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66" w:name="_Toc11465"/>
      <w:bookmarkStart w:id="67" w:name="_Toc4958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4.</w:t>
      </w:r>
      <w:r>
        <w:rPr>
          <w:rFonts w:hint="default"/>
          <w:b w:val="0"/>
          <w:bCs w:val="0"/>
          <w:lang w:val="en-US" w:eastAsia="zh-CN"/>
        </w:rPr>
        <w:t>信用中国-重大税收违法失信主体查询截图</w:t>
      </w:r>
      <w:bookmarkEnd w:id="66"/>
      <w:bookmarkEnd w:id="67"/>
    </w:p>
    <w:p w14:paraId="75B12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4D067A56">
      <w:pPr>
        <w:keepNext w:val="0"/>
        <w:keepLines w:val="0"/>
        <w:widowControl/>
        <w:spacing w:line="240" w:lineRule="auto"/>
        <w:ind w:firstLine="640"/>
        <w:rPr>
          <w:rFonts w:hint="default"/>
          <w:b w:val="0"/>
          <w:bCs w:val="0"/>
          <w:lang w:val="en-US" w:eastAsia="zh-CN"/>
        </w:rPr>
      </w:pPr>
      <w:bookmarkStart w:id="68" w:name="_Toc173"/>
      <w:bookmarkStart w:id="69" w:name="_Toc3423"/>
      <w:r>
        <w:rPr>
          <w:rFonts w:hint="default" w:ascii="仿宋_GB2312" w:hAnsi="仿宋_GB2312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5.</w:t>
      </w:r>
      <w:r>
        <w:rPr>
          <w:rFonts w:hint="default"/>
          <w:b w:val="0"/>
          <w:bCs w:val="0"/>
          <w:lang w:val="en-US" w:eastAsia="zh-CN"/>
        </w:rPr>
        <w:t>信用中国-安全生产严重失信主体名单查询截图</w:t>
      </w:r>
      <w:bookmarkEnd w:id="68"/>
      <w:bookmarkEnd w:id="69"/>
    </w:p>
    <w:p w14:paraId="6A701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 w14:paraId="73147131">
      <w:pPr>
        <w:pStyle w:val="2"/>
        <w:bidi w:val="0"/>
        <w:rPr>
          <w:rFonts w:hint="default"/>
          <w:lang w:val="en-US" w:eastAsia="zh-CN"/>
        </w:rPr>
      </w:pPr>
      <w:bookmarkStart w:id="70" w:name="_Toc14409"/>
      <w:bookmarkStart w:id="71" w:name="_Toc4459"/>
      <w:bookmarkStart w:id="72" w:name="_Toc18977"/>
      <w:r>
        <w:rPr>
          <w:rFonts w:hint="eastAsia"/>
          <w:lang w:val="en-US" w:eastAsia="zh-CN"/>
        </w:rPr>
        <w:t>佐证材料三、算力服务合同证明材料</w:t>
      </w:r>
      <w:bookmarkEnd w:id="70"/>
      <w:bookmarkEnd w:id="71"/>
      <w:bookmarkEnd w:id="72"/>
    </w:p>
    <w:p w14:paraId="44EFCDAC">
      <w:pPr>
        <w:pStyle w:val="3"/>
        <w:bidi w:val="0"/>
        <w:rPr>
          <w:rFonts w:hint="default"/>
          <w:lang w:val="en-US" w:eastAsia="zh-CN"/>
        </w:rPr>
      </w:pPr>
      <w:bookmarkStart w:id="73" w:name="_Toc2420"/>
      <w:bookmarkStart w:id="74" w:name="_Toc11356"/>
      <w:bookmarkStart w:id="75" w:name="_Toc2726"/>
      <w:r>
        <w:rPr>
          <w:rFonts w:hint="eastAsia"/>
          <w:lang w:val="en-US" w:eastAsia="zh-CN"/>
        </w:rPr>
        <w:t>（一）合同扫描件</w:t>
      </w:r>
      <w:bookmarkEnd w:id="73"/>
      <w:bookmarkEnd w:id="74"/>
      <w:bookmarkEnd w:id="75"/>
    </w:p>
    <w:p w14:paraId="42BE0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提供合同全文，如涉及商业机密请模糊处理，必须包含合同金额、服务内容、智能算力子项价格、服务时间、验收条件等相关内容。</w:t>
      </w:r>
    </w:p>
    <w:p w14:paraId="211C6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仿宋_GB2312"/>
          <w:lang w:val="en-US" w:eastAsia="zh-CN"/>
        </w:rPr>
      </w:pPr>
    </w:p>
    <w:p w14:paraId="7B44E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仿宋_GB2312"/>
          <w:lang w:val="en-US" w:eastAsia="zh-CN"/>
        </w:rPr>
      </w:pPr>
    </w:p>
    <w:p w14:paraId="6AD93B94">
      <w:pPr>
        <w:pStyle w:val="3"/>
        <w:bidi w:val="0"/>
        <w:rPr>
          <w:rFonts w:hint="eastAsia"/>
          <w:lang w:val="en-US" w:eastAsia="zh-CN"/>
        </w:rPr>
      </w:pPr>
      <w:bookmarkStart w:id="76" w:name="_Toc14443"/>
      <w:bookmarkStart w:id="77" w:name="_Toc11894"/>
      <w:bookmarkStart w:id="78" w:name="_Toc14154"/>
      <w:r>
        <w:rPr>
          <w:rFonts w:hint="eastAsia"/>
          <w:lang w:val="en-US" w:eastAsia="zh-CN"/>
        </w:rPr>
        <w:t>（二）发票扫描件</w:t>
      </w:r>
      <w:bookmarkEnd w:id="76"/>
      <w:bookmarkEnd w:id="77"/>
      <w:bookmarkEnd w:id="78"/>
    </w:p>
    <w:p w14:paraId="5421F94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请同时填写如下发票统计信息，用于发票验证用。</w:t>
      </w:r>
    </w:p>
    <w:tbl>
      <w:tblPr>
        <w:tblStyle w:val="17"/>
        <w:tblW w:w="9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491"/>
        <w:gridCol w:w="1346"/>
        <w:gridCol w:w="1506"/>
        <w:gridCol w:w="1305"/>
        <w:gridCol w:w="1138"/>
        <w:gridCol w:w="1474"/>
      </w:tblGrid>
      <w:tr w14:paraId="5A37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</w:trPr>
        <w:tc>
          <w:tcPr>
            <w:tcW w:w="877" w:type="dxa"/>
            <w:vAlign w:val="center"/>
          </w:tcPr>
          <w:p w14:paraId="33DFA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91" w:type="dxa"/>
            <w:vAlign w:val="center"/>
          </w:tcPr>
          <w:p w14:paraId="09D4B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发票代码</w:t>
            </w:r>
          </w:p>
        </w:tc>
        <w:tc>
          <w:tcPr>
            <w:tcW w:w="1346" w:type="dxa"/>
            <w:vAlign w:val="center"/>
          </w:tcPr>
          <w:p w14:paraId="5B630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发票号码</w:t>
            </w:r>
          </w:p>
        </w:tc>
        <w:tc>
          <w:tcPr>
            <w:tcW w:w="1506" w:type="dxa"/>
            <w:vAlign w:val="center"/>
          </w:tcPr>
          <w:p w14:paraId="5D0F4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开票日期</w:t>
            </w:r>
          </w:p>
        </w:tc>
        <w:tc>
          <w:tcPr>
            <w:tcW w:w="1305" w:type="dxa"/>
            <w:vAlign w:val="center"/>
          </w:tcPr>
          <w:p w14:paraId="44E5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校验码后六位</w:t>
            </w:r>
          </w:p>
        </w:tc>
        <w:tc>
          <w:tcPr>
            <w:tcW w:w="1138" w:type="dxa"/>
            <w:vAlign w:val="center"/>
          </w:tcPr>
          <w:p w14:paraId="7CCD1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价税合计（元）</w:t>
            </w:r>
          </w:p>
        </w:tc>
        <w:tc>
          <w:tcPr>
            <w:tcW w:w="1474" w:type="dxa"/>
            <w:vAlign w:val="center"/>
          </w:tcPr>
          <w:p w14:paraId="4CAA0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用于购买智能算力服务金额（万元）</w:t>
            </w:r>
          </w:p>
        </w:tc>
      </w:tr>
      <w:tr w14:paraId="34EA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77" w:type="dxa"/>
            <w:vAlign w:val="center"/>
          </w:tcPr>
          <w:p w14:paraId="20E89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4A9ED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 w14:paraId="771A7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6" w:type="dxa"/>
            <w:vAlign w:val="center"/>
          </w:tcPr>
          <w:p w14:paraId="5B678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6A0E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3B52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Align w:val="center"/>
          </w:tcPr>
          <w:p w14:paraId="02F2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44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77" w:type="dxa"/>
            <w:vAlign w:val="center"/>
          </w:tcPr>
          <w:p w14:paraId="47FE1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5AF30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 w14:paraId="42C5C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6" w:type="dxa"/>
            <w:vAlign w:val="center"/>
          </w:tcPr>
          <w:p w14:paraId="00C80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9575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28899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Align w:val="center"/>
          </w:tcPr>
          <w:p w14:paraId="28CC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03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525" w:type="dxa"/>
            <w:gridSpan w:val="5"/>
            <w:vAlign w:val="center"/>
          </w:tcPr>
          <w:p w14:paraId="1D81B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总计</w:t>
            </w:r>
          </w:p>
        </w:tc>
        <w:tc>
          <w:tcPr>
            <w:tcW w:w="1138" w:type="dxa"/>
            <w:vAlign w:val="center"/>
          </w:tcPr>
          <w:p w14:paraId="7FBA8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Align w:val="center"/>
          </w:tcPr>
          <w:p w14:paraId="54026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65CD7AB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638E60BC">
      <w:pPr>
        <w:pStyle w:val="3"/>
        <w:bidi w:val="0"/>
        <w:rPr>
          <w:rFonts w:hint="eastAsia"/>
          <w:lang w:val="en-US" w:eastAsia="zh-CN"/>
        </w:rPr>
      </w:pPr>
      <w:bookmarkStart w:id="79" w:name="_Toc16405"/>
      <w:bookmarkStart w:id="80" w:name="_Toc17333"/>
      <w:bookmarkStart w:id="81" w:name="_Toc15248"/>
      <w:r>
        <w:rPr>
          <w:rFonts w:hint="eastAsia"/>
          <w:lang w:val="en-US" w:eastAsia="zh-CN"/>
        </w:rPr>
        <w:t>（三）银行支付凭证</w:t>
      </w:r>
      <w:bookmarkEnd w:id="79"/>
      <w:bookmarkEnd w:id="80"/>
      <w:bookmarkEnd w:id="81"/>
    </w:p>
    <w:p w14:paraId="59195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请提供银行支付凭证或电子银行交易回单等。</w:t>
      </w:r>
    </w:p>
    <w:p w14:paraId="15FFD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4FCA798E">
      <w:pPr>
        <w:pStyle w:val="3"/>
        <w:bidi w:val="0"/>
        <w:rPr>
          <w:rFonts w:hint="default"/>
          <w:lang w:val="en-US" w:eastAsia="zh-CN"/>
        </w:rPr>
      </w:pPr>
      <w:bookmarkStart w:id="82" w:name="_Toc20839"/>
      <w:bookmarkStart w:id="83" w:name="_Toc4252"/>
      <w:bookmarkStart w:id="84" w:name="_Toc23474"/>
      <w:r>
        <w:rPr>
          <w:rFonts w:hint="eastAsia"/>
          <w:lang w:val="en-US" w:eastAsia="zh-CN"/>
        </w:rPr>
        <w:t>（四）服务证明材料</w:t>
      </w:r>
      <w:bookmarkEnd w:id="82"/>
      <w:bookmarkEnd w:id="83"/>
      <w:bookmarkEnd w:id="84"/>
    </w:p>
    <w:p w14:paraId="05CC7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需提供</w:t>
      </w:r>
      <w:r>
        <w:rPr>
          <w:rFonts w:hint="default" w:eastAsia="仿宋_GB2312"/>
          <w:i/>
          <w:iCs/>
          <w:lang w:val="en-US" w:eastAsia="zh-CN"/>
        </w:rPr>
        <w:t>算力卡型号、价格、算力规模、使用期限、使用用途的佐证材料，如</w:t>
      </w:r>
      <w:r>
        <w:rPr>
          <w:rFonts w:hint="eastAsia"/>
          <w:i/>
          <w:iCs/>
          <w:lang w:val="en-US" w:eastAsia="zh-CN"/>
        </w:rPr>
        <w:t>设备照片、</w:t>
      </w:r>
      <w:r>
        <w:rPr>
          <w:rFonts w:hint="default" w:eastAsia="仿宋_GB2312"/>
          <w:i/>
          <w:iCs/>
          <w:lang w:val="en-US" w:eastAsia="zh-CN"/>
        </w:rPr>
        <w:t>系统订单、系统日志、系统使用记录等</w:t>
      </w:r>
      <w:r>
        <w:rPr>
          <w:rFonts w:hint="eastAsia"/>
          <w:i/>
          <w:iCs/>
          <w:lang w:val="en-US" w:eastAsia="zh-CN"/>
        </w:rPr>
        <w:t>。</w:t>
      </w:r>
    </w:p>
    <w:p w14:paraId="43D0C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i/>
          <w:iCs/>
          <w:lang w:val="en-US" w:eastAsia="zh-CN"/>
        </w:rPr>
      </w:pPr>
    </w:p>
    <w:p w14:paraId="2C8229D3">
      <w:pPr>
        <w:pStyle w:val="2"/>
        <w:bidi w:val="0"/>
        <w:rPr>
          <w:rFonts w:hint="eastAsia"/>
          <w:lang w:val="en-US" w:eastAsia="zh-CN"/>
        </w:rPr>
      </w:pPr>
      <w:bookmarkStart w:id="85" w:name="_Toc12685"/>
      <w:bookmarkStart w:id="86" w:name="_Toc24850"/>
      <w:bookmarkStart w:id="87" w:name="_Toc6114"/>
      <w:r>
        <w:rPr>
          <w:rFonts w:hint="eastAsia"/>
          <w:lang w:val="en-US" w:eastAsia="zh-CN"/>
        </w:rPr>
        <w:t>佐证材料四、项目实施效益分析报告</w:t>
      </w:r>
      <w:bookmarkEnd w:id="85"/>
      <w:bookmarkEnd w:id="86"/>
      <w:bookmarkEnd w:id="87"/>
    </w:p>
    <w:p w14:paraId="67D05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***********本部分以算力需求企业为主编制**********</w:t>
      </w:r>
    </w:p>
    <w:p w14:paraId="21342F17">
      <w:pPr>
        <w:pStyle w:val="3"/>
        <w:bidi w:val="0"/>
        <w:rPr>
          <w:rFonts w:hint="eastAsia"/>
          <w:lang w:val="en-US" w:eastAsia="zh-CN"/>
        </w:rPr>
      </w:pPr>
      <w:bookmarkStart w:id="88" w:name="_Toc13419"/>
      <w:bookmarkStart w:id="89" w:name="_Toc10954"/>
      <w:bookmarkStart w:id="90" w:name="_Toc25759"/>
      <w:r>
        <w:rPr>
          <w:rFonts w:hint="eastAsia"/>
          <w:lang w:val="en-US" w:eastAsia="zh-CN"/>
        </w:rPr>
        <w:t>（一）智能算力使用情况</w:t>
      </w:r>
      <w:bookmarkEnd w:id="88"/>
      <w:bookmarkEnd w:id="89"/>
      <w:bookmarkEnd w:id="90"/>
    </w:p>
    <w:p w14:paraId="568C8DD7">
      <w:pPr>
        <w:ind w:firstLine="640" w:firstLineChars="200"/>
        <w:rPr>
          <w:rFonts w:ascii="Times New Roman" w:hAnsi="Times New Roman" w:cs="Times New Roman"/>
        </w:rPr>
      </w:pPr>
      <w:r>
        <w:rPr>
          <w:rFonts w:hint="eastAsia"/>
          <w:i/>
          <w:iCs/>
          <w:lang w:val="en-US" w:eastAsia="zh-CN"/>
        </w:rPr>
        <w:t>介绍智能算力服务合同在2025年的实际执行情况和</w:t>
      </w:r>
      <w:r>
        <w:rPr>
          <w:rFonts w:hint="eastAsia"/>
          <w:i/>
          <w:iCs/>
        </w:rPr>
        <w:t>实施</w:t>
      </w:r>
      <w:r>
        <w:rPr>
          <w:rFonts w:hint="eastAsia"/>
          <w:i/>
          <w:iCs/>
          <w:lang w:val="en-US" w:eastAsia="zh-CN"/>
        </w:rPr>
        <w:t>内容，承载的人工智能应用和已取得的实际成效。使用国产算力和支撑人工智能大模型孵化的单独进行描述。</w:t>
      </w:r>
      <w:r>
        <w:rPr>
          <w:rFonts w:hint="eastAsia" w:cs="Times New Roman"/>
          <w:i/>
          <w:iCs/>
          <w:lang w:val="en-US" w:eastAsia="zh-CN"/>
        </w:rPr>
        <w:t>如，</w:t>
      </w:r>
      <w:r>
        <w:rPr>
          <w:rFonts w:hint="eastAsia" w:ascii="仿宋_GB2312" w:hAnsi="仿宋_GB2312" w:cs="Times New Roman"/>
          <w:i/>
          <w:iCs/>
        </w:rPr>
        <w:t>202X年本公司支出XX万元采购XX服务商XX等类型智算算力服务</w:t>
      </w:r>
      <w:r>
        <w:rPr>
          <w:rFonts w:hint="eastAsia" w:ascii="仿宋_GB2312" w:hAnsi="仿宋_GB2312" w:cs="Times New Roman"/>
          <w:i/>
          <w:iCs/>
          <w:lang w:eastAsia="zh-CN"/>
        </w:rPr>
        <w:t>，</w:t>
      </w:r>
      <w:r>
        <w:rPr>
          <w:rFonts w:hint="eastAsia" w:ascii="仿宋_GB2312" w:hAnsi="仿宋_GB2312" w:cs="Times New Roman"/>
          <w:i/>
          <w:iCs/>
          <w:lang w:val="en-US" w:eastAsia="zh-CN"/>
        </w:rPr>
        <w:t>其中，使用国产算力情况。</w:t>
      </w:r>
      <w:r>
        <w:rPr>
          <w:rFonts w:hint="eastAsia" w:ascii="仿宋_GB2312" w:hAnsi="仿宋_GB2312" w:cs="Times New Roman"/>
          <w:i/>
          <w:iCs/>
        </w:rPr>
        <w:t>XX月-XX月，为推动XX项目（XX模型精调微调、XX平台搭建、XX应用开发），已使用XX规模XX类型算力，目前已达XX效果。</w:t>
      </w:r>
    </w:p>
    <w:p w14:paraId="5765031A">
      <w:pPr>
        <w:bidi w:val="0"/>
        <w:rPr>
          <w:rFonts w:hint="eastAsia"/>
          <w:lang w:val="en-US" w:eastAsia="zh-CN"/>
        </w:rPr>
      </w:pPr>
    </w:p>
    <w:p w14:paraId="64C60399">
      <w:pPr>
        <w:pStyle w:val="3"/>
        <w:bidi w:val="0"/>
        <w:rPr>
          <w:rFonts w:hint="eastAsia"/>
          <w:lang w:val="en-US" w:eastAsia="zh-CN"/>
        </w:rPr>
      </w:pPr>
      <w:bookmarkStart w:id="91" w:name="_Toc24536"/>
      <w:bookmarkStart w:id="92" w:name="_Toc2558"/>
      <w:bookmarkStart w:id="93" w:name="_Toc26865"/>
      <w:r>
        <w:rPr>
          <w:rFonts w:hint="eastAsia"/>
          <w:lang w:val="en-US" w:eastAsia="zh-CN"/>
        </w:rPr>
        <w:t>（二）算力赋能成效</w:t>
      </w:r>
      <w:bookmarkEnd w:id="91"/>
      <w:bookmarkEnd w:id="92"/>
      <w:bookmarkEnd w:id="93"/>
    </w:p>
    <w:p w14:paraId="7C6FD2F2">
      <w:pPr>
        <w:ind w:firstLine="640" w:firstLineChars="0"/>
        <w:rPr>
          <w:rFonts w:hint="eastAsia"/>
          <w:i/>
          <w:iCs/>
        </w:rPr>
      </w:pPr>
      <w:r>
        <w:rPr>
          <w:rFonts w:hint="eastAsia" w:ascii="仿宋_GB2312" w:hAnsi="仿宋_GB2312" w:cs="Times New Roman"/>
          <w:i/>
          <w:iCs/>
          <w:lang w:val="en-US" w:eastAsia="zh-CN"/>
        </w:rPr>
        <w:t>介绍</w:t>
      </w:r>
      <w:r>
        <w:rPr>
          <w:rFonts w:hint="eastAsia"/>
          <w:i/>
          <w:iCs/>
          <w:lang w:val="en-US" w:eastAsia="zh-CN"/>
        </w:rPr>
        <w:t>经济效益和社会效益情况，包含带动投资金额、年度服务企业数量、群众人次，及支撑数字强省、人工智能发展等。</w:t>
      </w:r>
      <w:r>
        <w:rPr>
          <w:rFonts w:hint="eastAsia" w:cs="Times New Roman"/>
          <w:i/>
          <w:iCs/>
          <w:lang w:val="en-US" w:eastAsia="zh-CN"/>
        </w:rPr>
        <w:t>如，</w:t>
      </w:r>
      <w:r>
        <w:rPr>
          <w:rFonts w:hint="eastAsia" w:ascii="仿宋_GB2312" w:hAnsi="仿宋_GB2312" w:cs="Times New Roman"/>
          <w:i/>
          <w:iCs/>
        </w:rPr>
        <w:t>XX项目为贯彻落实XX等国家战略，立足XX定位，力争实现XX目标（XX科学技术变革突破、XX行业人工智能应用示范、XX产业链生态建设等），助力XX行业提质增效、加速XX科研创新，现已</w:t>
      </w:r>
      <w:r>
        <w:rPr>
          <w:rFonts w:hint="eastAsia" w:cs="Times New Roman"/>
          <w:i/>
          <w:iCs/>
          <w:lang w:val="en-US" w:eastAsia="zh-CN"/>
        </w:rPr>
        <w:t>达成</w:t>
      </w:r>
      <w:r>
        <w:rPr>
          <w:rFonts w:hint="eastAsia" w:ascii="仿宋_GB2312" w:hAnsi="仿宋_GB2312" w:cs="Times New Roman"/>
          <w:i/>
          <w:iCs/>
        </w:rPr>
        <w:t>XX成效，拉动XX万元投资，带动XX人就业。</w:t>
      </w:r>
    </w:p>
    <w:p w14:paraId="3622F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highlight w:val="none"/>
          <w:lang w:val="en-US" w:eastAsia="zh-CN"/>
        </w:rPr>
      </w:pPr>
    </w:p>
    <w:p w14:paraId="1036E868">
      <w:pPr>
        <w:pStyle w:val="3"/>
        <w:bidi w:val="0"/>
        <w:rPr>
          <w:rFonts w:hint="eastAsia"/>
          <w:lang w:val="en-US" w:eastAsia="zh-CN"/>
        </w:rPr>
      </w:pPr>
      <w:bookmarkStart w:id="94" w:name="_Toc32655"/>
      <w:bookmarkStart w:id="95" w:name="_Toc13064"/>
      <w:bookmarkStart w:id="96" w:name="_Toc29869"/>
      <w:r>
        <w:rPr>
          <w:rFonts w:hint="eastAsia"/>
          <w:lang w:val="en-US" w:eastAsia="zh-CN"/>
        </w:rPr>
        <w:t>（三）获得专利、标准等知识产权的相关证明材料</w:t>
      </w:r>
      <w:bookmarkEnd w:id="94"/>
      <w:bookmarkEnd w:id="95"/>
      <w:bookmarkEnd w:id="96"/>
    </w:p>
    <w:p w14:paraId="1580DFD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需填写如下统计信息（格式仅供参考），证明材料附后。</w:t>
      </w:r>
    </w:p>
    <w:tbl>
      <w:tblPr>
        <w:tblStyle w:val="17"/>
        <w:tblW w:w="9415" w:type="dxa"/>
        <w:tblInd w:w="-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114"/>
        <w:gridCol w:w="1068"/>
        <w:gridCol w:w="3132"/>
        <w:gridCol w:w="1363"/>
        <w:gridCol w:w="1310"/>
        <w:gridCol w:w="828"/>
      </w:tblGrid>
      <w:tr w14:paraId="62A9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600" w:type="dxa"/>
            <w:vAlign w:val="center"/>
          </w:tcPr>
          <w:p w14:paraId="3EB38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14" w:type="dxa"/>
            <w:vAlign w:val="center"/>
          </w:tcPr>
          <w:p w14:paraId="37C35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068" w:type="dxa"/>
            <w:vAlign w:val="center"/>
          </w:tcPr>
          <w:p w14:paraId="734DB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方向</w:t>
            </w:r>
          </w:p>
        </w:tc>
        <w:tc>
          <w:tcPr>
            <w:tcW w:w="3132" w:type="dxa"/>
            <w:vAlign w:val="center"/>
          </w:tcPr>
          <w:p w14:paraId="0440E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1363" w:type="dxa"/>
            <w:vAlign w:val="center"/>
          </w:tcPr>
          <w:p w14:paraId="7CBE9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授权/发布日期</w:t>
            </w:r>
          </w:p>
        </w:tc>
        <w:tc>
          <w:tcPr>
            <w:tcW w:w="1310" w:type="dxa"/>
            <w:vAlign w:val="center"/>
          </w:tcPr>
          <w:p w14:paraId="6C5AD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证书编号/标准号</w:t>
            </w:r>
          </w:p>
        </w:tc>
        <w:tc>
          <w:tcPr>
            <w:tcW w:w="828" w:type="dxa"/>
            <w:vAlign w:val="center"/>
          </w:tcPr>
          <w:p w14:paraId="6DE9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F3B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00" w:type="dxa"/>
            <w:vAlign w:val="center"/>
          </w:tcPr>
          <w:p w14:paraId="70FC8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14" w:type="dxa"/>
            <w:vAlign w:val="center"/>
          </w:tcPr>
          <w:p w14:paraId="44991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74877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专利</w:t>
            </w:r>
          </w:p>
        </w:tc>
        <w:tc>
          <w:tcPr>
            <w:tcW w:w="3132" w:type="dxa"/>
            <w:vAlign w:val="center"/>
          </w:tcPr>
          <w:p w14:paraId="1CE59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发明专利/实用新型专利/外观设计专利等</w:t>
            </w:r>
          </w:p>
        </w:tc>
        <w:tc>
          <w:tcPr>
            <w:tcW w:w="1363" w:type="dxa"/>
            <w:vAlign w:val="center"/>
          </w:tcPr>
          <w:p w14:paraId="30D0B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054FF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8" w:type="dxa"/>
            <w:vAlign w:val="center"/>
          </w:tcPr>
          <w:p w14:paraId="42EEC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10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00" w:type="dxa"/>
            <w:vAlign w:val="center"/>
          </w:tcPr>
          <w:p w14:paraId="4C904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14" w:type="dxa"/>
            <w:vAlign w:val="center"/>
          </w:tcPr>
          <w:p w14:paraId="207A8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5949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</w:tc>
        <w:tc>
          <w:tcPr>
            <w:tcW w:w="3132" w:type="dxa"/>
            <w:vAlign w:val="center"/>
          </w:tcPr>
          <w:p w14:paraId="7130F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国际标准/国家标准/行业标准/地方标准/工程标准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等</w:t>
            </w:r>
          </w:p>
        </w:tc>
        <w:tc>
          <w:tcPr>
            <w:tcW w:w="1363" w:type="dxa"/>
            <w:vAlign w:val="center"/>
          </w:tcPr>
          <w:p w14:paraId="4342D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09C7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8" w:type="dxa"/>
            <w:vAlign w:val="center"/>
          </w:tcPr>
          <w:p w14:paraId="4654E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BD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00" w:type="dxa"/>
            <w:vAlign w:val="center"/>
          </w:tcPr>
          <w:p w14:paraId="0B671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1114" w:type="dxa"/>
            <w:vAlign w:val="center"/>
          </w:tcPr>
          <w:p w14:paraId="7FAC6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406E2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32" w:type="dxa"/>
            <w:vAlign w:val="center"/>
          </w:tcPr>
          <w:p w14:paraId="5F1F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center"/>
          </w:tcPr>
          <w:p w14:paraId="0A2FD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3AA0D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8" w:type="dxa"/>
            <w:vAlign w:val="center"/>
          </w:tcPr>
          <w:p w14:paraId="63260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E3B8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 w14:paraId="0BCC4171">
      <w:pPr>
        <w:pStyle w:val="3"/>
        <w:bidi w:val="0"/>
        <w:rPr>
          <w:rFonts w:hint="eastAsia"/>
          <w:lang w:val="en-US" w:eastAsia="zh-CN"/>
        </w:rPr>
      </w:pPr>
      <w:bookmarkStart w:id="97" w:name="_Toc29565"/>
      <w:bookmarkStart w:id="98" w:name="_Toc13038"/>
      <w:bookmarkStart w:id="99" w:name="_Toc2865"/>
      <w:r>
        <w:rPr>
          <w:rFonts w:hint="eastAsia"/>
          <w:lang w:val="en-US" w:eastAsia="zh-CN"/>
        </w:rPr>
        <w:t>（四）支撑重点技术攻关、大模型孵化等相关证明材料</w:t>
      </w:r>
      <w:bookmarkEnd w:id="97"/>
      <w:bookmarkEnd w:id="98"/>
      <w:bookmarkEnd w:id="99"/>
    </w:p>
    <w:p w14:paraId="03F47370">
      <w:pPr>
        <w:bidi w:val="0"/>
        <w:rPr>
          <w:rFonts w:hint="eastAsia"/>
          <w:lang w:val="en-US"/>
        </w:rPr>
      </w:pPr>
    </w:p>
    <w:sectPr>
      <w:pgSz w:w="11906" w:h="16838"/>
      <w:pgMar w:top="2154" w:right="1474" w:bottom="2041" w:left="1587" w:header="851" w:footer="1304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A61BDC-28DD-4CAF-9AAB-60A1646BDE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764BD14-4CA5-4119-9DDC-2EDE834E39D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19D8137-7E2D-43D1-BF08-24F4FD39CBC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8A123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E868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28D10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1F85D">
    <w:pPr>
      <w:pStyle w:val="1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976F5B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976F5B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D2F92">
    <w:pPr>
      <w:pStyle w:val="1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0A8FF">
                          <w:pPr>
                            <w:pStyle w:val="1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20A8FF">
                    <w:pPr>
                      <w:pStyle w:val="1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D496D">
    <w:pPr>
      <w:pStyle w:val="1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611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B03F"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1B30C"/>
    <w:multiLevelType w:val="singleLevel"/>
    <w:tmpl w:val="B891B30C"/>
    <w:lvl w:ilvl="0" w:tentative="0">
      <w:start w:val="1"/>
      <w:numFmt w:val="decimal"/>
      <w:pStyle w:val="4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E0975B51"/>
    <w:multiLevelType w:val="singleLevel"/>
    <w:tmpl w:val="E0975B51"/>
    <w:lvl w:ilvl="0" w:tentative="0">
      <w:start w:val="1"/>
      <w:numFmt w:val="lowerLetter"/>
      <w:pStyle w:val="9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E7C63AA1"/>
    <w:multiLevelType w:val="singleLevel"/>
    <w:tmpl w:val="E7C63AA1"/>
    <w:lvl w:ilvl="0" w:tentative="0">
      <w:start w:val="1"/>
      <w:numFmt w:val="decimal"/>
      <w:pStyle w:val="5"/>
      <w:suff w:val="nothing"/>
      <w:lvlText w:val="(%1)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E8FC7C05"/>
    <w:multiLevelType w:val="singleLevel"/>
    <w:tmpl w:val="E8FC7C05"/>
    <w:lvl w:ilvl="0" w:tentative="0">
      <w:start w:val="1"/>
      <w:numFmt w:val="lowerLetter"/>
      <w:pStyle w:val="8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2750B00D"/>
    <w:multiLevelType w:val="singleLevel"/>
    <w:tmpl w:val="2750B00D"/>
    <w:lvl w:ilvl="0" w:tentative="0">
      <w:start w:val="1"/>
      <w:numFmt w:val="upperLetter"/>
      <w:pStyle w:val="7"/>
      <w:suff w:val="nothing"/>
      <w:lvlText w:val="%1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5">
    <w:nsid w:val="2D717C81"/>
    <w:multiLevelType w:val="singleLevel"/>
    <w:tmpl w:val="2D717C81"/>
    <w:lvl w:ilvl="0" w:tentative="0">
      <w:start w:val="1"/>
      <w:numFmt w:val="decimal"/>
      <w:pStyle w:val="6"/>
      <w:suff w:val="nothing"/>
      <w:lvlText w:val="%1)"/>
      <w:lvlJc w:val="left"/>
      <w:pPr>
        <w:tabs>
          <w:tab w:val="left" w:pos="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3ZTA1YjFjZTgxYmNkNzAyYTEwZWJlMTc5ODdkYmIifQ=="/>
  </w:docVars>
  <w:rsids>
    <w:rsidRoot w:val="5DCF0C6D"/>
    <w:rsid w:val="00040B80"/>
    <w:rsid w:val="0009075B"/>
    <w:rsid w:val="000B2B77"/>
    <w:rsid w:val="002B4BFC"/>
    <w:rsid w:val="00313DF6"/>
    <w:rsid w:val="004D2E83"/>
    <w:rsid w:val="004F0674"/>
    <w:rsid w:val="00516709"/>
    <w:rsid w:val="005D2F31"/>
    <w:rsid w:val="00666021"/>
    <w:rsid w:val="007200AE"/>
    <w:rsid w:val="00846364"/>
    <w:rsid w:val="009A6AA6"/>
    <w:rsid w:val="00A14946"/>
    <w:rsid w:val="00AD7845"/>
    <w:rsid w:val="00AF1302"/>
    <w:rsid w:val="00B52895"/>
    <w:rsid w:val="00B964A9"/>
    <w:rsid w:val="00BE5184"/>
    <w:rsid w:val="00BF7567"/>
    <w:rsid w:val="00C31F26"/>
    <w:rsid w:val="00CB00C0"/>
    <w:rsid w:val="00D23242"/>
    <w:rsid w:val="00D40D69"/>
    <w:rsid w:val="00DC51F9"/>
    <w:rsid w:val="00DF7971"/>
    <w:rsid w:val="00E0667B"/>
    <w:rsid w:val="00E64DC9"/>
    <w:rsid w:val="00ED3613"/>
    <w:rsid w:val="00EE0953"/>
    <w:rsid w:val="00F04DE2"/>
    <w:rsid w:val="00F67468"/>
    <w:rsid w:val="00F75621"/>
    <w:rsid w:val="00FB2539"/>
    <w:rsid w:val="010F20A6"/>
    <w:rsid w:val="0119677B"/>
    <w:rsid w:val="014805DB"/>
    <w:rsid w:val="014E290D"/>
    <w:rsid w:val="015E24AA"/>
    <w:rsid w:val="016D0077"/>
    <w:rsid w:val="01761E20"/>
    <w:rsid w:val="0188079C"/>
    <w:rsid w:val="01934780"/>
    <w:rsid w:val="01CA5CC8"/>
    <w:rsid w:val="01E36FD6"/>
    <w:rsid w:val="01F90AE9"/>
    <w:rsid w:val="02076F1C"/>
    <w:rsid w:val="020C4532"/>
    <w:rsid w:val="02482B33"/>
    <w:rsid w:val="02647ECA"/>
    <w:rsid w:val="028642E4"/>
    <w:rsid w:val="02BA5D3C"/>
    <w:rsid w:val="02C80459"/>
    <w:rsid w:val="02C92DA7"/>
    <w:rsid w:val="02EA58A8"/>
    <w:rsid w:val="03213814"/>
    <w:rsid w:val="0353587A"/>
    <w:rsid w:val="035F4ABA"/>
    <w:rsid w:val="037979A5"/>
    <w:rsid w:val="03B920E2"/>
    <w:rsid w:val="042E0790"/>
    <w:rsid w:val="04417B09"/>
    <w:rsid w:val="0442423B"/>
    <w:rsid w:val="04461F7D"/>
    <w:rsid w:val="049975B9"/>
    <w:rsid w:val="04C14B1F"/>
    <w:rsid w:val="05184F9C"/>
    <w:rsid w:val="051E25B2"/>
    <w:rsid w:val="05483AD3"/>
    <w:rsid w:val="05696008"/>
    <w:rsid w:val="05A131E3"/>
    <w:rsid w:val="05A14224"/>
    <w:rsid w:val="05BE78F1"/>
    <w:rsid w:val="05F67F28"/>
    <w:rsid w:val="05FC33B8"/>
    <w:rsid w:val="06222576"/>
    <w:rsid w:val="0625612E"/>
    <w:rsid w:val="063522A9"/>
    <w:rsid w:val="063D643B"/>
    <w:rsid w:val="06AE3E0A"/>
    <w:rsid w:val="06CE0008"/>
    <w:rsid w:val="06DD024B"/>
    <w:rsid w:val="06F51A39"/>
    <w:rsid w:val="07035F04"/>
    <w:rsid w:val="07371C64"/>
    <w:rsid w:val="07610E7C"/>
    <w:rsid w:val="07726349"/>
    <w:rsid w:val="077A45CF"/>
    <w:rsid w:val="078B7CA7"/>
    <w:rsid w:val="07C35693"/>
    <w:rsid w:val="07CF4038"/>
    <w:rsid w:val="07ED2710"/>
    <w:rsid w:val="08055CAB"/>
    <w:rsid w:val="08982D56"/>
    <w:rsid w:val="08DD7A51"/>
    <w:rsid w:val="08DE2278"/>
    <w:rsid w:val="08FC04F4"/>
    <w:rsid w:val="0913264A"/>
    <w:rsid w:val="09300B06"/>
    <w:rsid w:val="093F0D49"/>
    <w:rsid w:val="095F0366"/>
    <w:rsid w:val="09B259BF"/>
    <w:rsid w:val="0A2F7010"/>
    <w:rsid w:val="0AA34654"/>
    <w:rsid w:val="0AB319EF"/>
    <w:rsid w:val="0AC21A36"/>
    <w:rsid w:val="0AE75B3C"/>
    <w:rsid w:val="0B0A5E05"/>
    <w:rsid w:val="0B521208"/>
    <w:rsid w:val="0B6423FF"/>
    <w:rsid w:val="0B6D4294"/>
    <w:rsid w:val="0B6E5916"/>
    <w:rsid w:val="0B971310"/>
    <w:rsid w:val="0BB86BE8"/>
    <w:rsid w:val="0BEB51B8"/>
    <w:rsid w:val="0BF00DCF"/>
    <w:rsid w:val="0C2F779B"/>
    <w:rsid w:val="0C476893"/>
    <w:rsid w:val="0C5D1E9D"/>
    <w:rsid w:val="0C6117B2"/>
    <w:rsid w:val="0C686809"/>
    <w:rsid w:val="0CCE2B10"/>
    <w:rsid w:val="0D75742F"/>
    <w:rsid w:val="0D984A85"/>
    <w:rsid w:val="0DA7427C"/>
    <w:rsid w:val="0DA90E87"/>
    <w:rsid w:val="0E1A3B33"/>
    <w:rsid w:val="0E666D78"/>
    <w:rsid w:val="0E7748E8"/>
    <w:rsid w:val="0EAF4BC3"/>
    <w:rsid w:val="0EB560BF"/>
    <w:rsid w:val="0F032819"/>
    <w:rsid w:val="0F1A028E"/>
    <w:rsid w:val="0F2E7896"/>
    <w:rsid w:val="0F3375A2"/>
    <w:rsid w:val="0F3D4090"/>
    <w:rsid w:val="0F5702EC"/>
    <w:rsid w:val="0F5903DB"/>
    <w:rsid w:val="0F7A0392"/>
    <w:rsid w:val="0FA97864"/>
    <w:rsid w:val="0FD06B9F"/>
    <w:rsid w:val="0FD1280D"/>
    <w:rsid w:val="0FF75C00"/>
    <w:rsid w:val="1053150C"/>
    <w:rsid w:val="106E343D"/>
    <w:rsid w:val="10B63FE7"/>
    <w:rsid w:val="10F42D61"/>
    <w:rsid w:val="1107004B"/>
    <w:rsid w:val="110E4174"/>
    <w:rsid w:val="110F36F7"/>
    <w:rsid w:val="112C24FB"/>
    <w:rsid w:val="11301FEB"/>
    <w:rsid w:val="113D0264"/>
    <w:rsid w:val="11AB5F68"/>
    <w:rsid w:val="11BD13A5"/>
    <w:rsid w:val="11BF6ECB"/>
    <w:rsid w:val="121B6900"/>
    <w:rsid w:val="122F22A3"/>
    <w:rsid w:val="123C051C"/>
    <w:rsid w:val="127E0FE1"/>
    <w:rsid w:val="12906AB9"/>
    <w:rsid w:val="12957C2C"/>
    <w:rsid w:val="129C7F02"/>
    <w:rsid w:val="12AC2C04"/>
    <w:rsid w:val="12D06EB6"/>
    <w:rsid w:val="12F307DF"/>
    <w:rsid w:val="13250FB0"/>
    <w:rsid w:val="135875D7"/>
    <w:rsid w:val="13763F01"/>
    <w:rsid w:val="138228A6"/>
    <w:rsid w:val="1384217A"/>
    <w:rsid w:val="13CB7DA9"/>
    <w:rsid w:val="141B23B3"/>
    <w:rsid w:val="144A5E1A"/>
    <w:rsid w:val="144E09DA"/>
    <w:rsid w:val="1461070D"/>
    <w:rsid w:val="14645679"/>
    <w:rsid w:val="146D0E60"/>
    <w:rsid w:val="14A71FB7"/>
    <w:rsid w:val="14C447F8"/>
    <w:rsid w:val="14C76F80"/>
    <w:rsid w:val="14E530ED"/>
    <w:rsid w:val="14ED67DF"/>
    <w:rsid w:val="14FB46BE"/>
    <w:rsid w:val="152F6116"/>
    <w:rsid w:val="15485429"/>
    <w:rsid w:val="155B515D"/>
    <w:rsid w:val="15652FC3"/>
    <w:rsid w:val="156758B0"/>
    <w:rsid w:val="15836462"/>
    <w:rsid w:val="158D556B"/>
    <w:rsid w:val="15963E4E"/>
    <w:rsid w:val="15B64A89"/>
    <w:rsid w:val="15E26DDC"/>
    <w:rsid w:val="16007AB2"/>
    <w:rsid w:val="163559AE"/>
    <w:rsid w:val="1675224E"/>
    <w:rsid w:val="167A7865"/>
    <w:rsid w:val="16842491"/>
    <w:rsid w:val="169052DA"/>
    <w:rsid w:val="16B94831"/>
    <w:rsid w:val="16CD4552"/>
    <w:rsid w:val="172601BE"/>
    <w:rsid w:val="179670F4"/>
    <w:rsid w:val="179A6F83"/>
    <w:rsid w:val="18090552"/>
    <w:rsid w:val="181D2F55"/>
    <w:rsid w:val="18550589"/>
    <w:rsid w:val="18597E8B"/>
    <w:rsid w:val="187325D8"/>
    <w:rsid w:val="18B37C09"/>
    <w:rsid w:val="18CB25F9"/>
    <w:rsid w:val="194C57AA"/>
    <w:rsid w:val="195C76F5"/>
    <w:rsid w:val="196640D0"/>
    <w:rsid w:val="197C38F4"/>
    <w:rsid w:val="19A22731"/>
    <w:rsid w:val="19A277FE"/>
    <w:rsid w:val="19D43730"/>
    <w:rsid w:val="1A11228E"/>
    <w:rsid w:val="1A8769F4"/>
    <w:rsid w:val="1A903AFB"/>
    <w:rsid w:val="1AB8483D"/>
    <w:rsid w:val="1AD82DAC"/>
    <w:rsid w:val="1AF000F5"/>
    <w:rsid w:val="1AF8344E"/>
    <w:rsid w:val="1B22439C"/>
    <w:rsid w:val="1B293607"/>
    <w:rsid w:val="1B2E0C1E"/>
    <w:rsid w:val="1B443A5F"/>
    <w:rsid w:val="1B5C1C2F"/>
    <w:rsid w:val="1B742AD4"/>
    <w:rsid w:val="1B7E1EDC"/>
    <w:rsid w:val="1B860A5A"/>
    <w:rsid w:val="1BA67CD5"/>
    <w:rsid w:val="1BD16179"/>
    <w:rsid w:val="1BEC5FB9"/>
    <w:rsid w:val="1BEF4851"/>
    <w:rsid w:val="1BFC6A40"/>
    <w:rsid w:val="1C2C1601"/>
    <w:rsid w:val="1C2F10F1"/>
    <w:rsid w:val="1C522D87"/>
    <w:rsid w:val="1C5D17BA"/>
    <w:rsid w:val="1C817B9F"/>
    <w:rsid w:val="1C8C20A0"/>
    <w:rsid w:val="1CDA105D"/>
    <w:rsid w:val="1CEE2D5A"/>
    <w:rsid w:val="1CFB0616"/>
    <w:rsid w:val="1D2B5F1E"/>
    <w:rsid w:val="1D306ECF"/>
    <w:rsid w:val="1D641DA6"/>
    <w:rsid w:val="1D801E68"/>
    <w:rsid w:val="1D9E2BD6"/>
    <w:rsid w:val="1DA67191"/>
    <w:rsid w:val="1DD736CA"/>
    <w:rsid w:val="1E0B5246"/>
    <w:rsid w:val="1E2150B0"/>
    <w:rsid w:val="1E5A4E26"/>
    <w:rsid w:val="1E7A2AF8"/>
    <w:rsid w:val="1E8219AC"/>
    <w:rsid w:val="1E8B26EA"/>
    <w:rsid w:val="1EA96F39"/>
    <w:rsid w:val="1EAE5386"/>
    <w:rsid w:val="1EDC730E"/>
    <w:rsid w:val="1EFB350D"/>
    <w:rsid w:val="1EFF124F"/>
    <w:rsid w:val="1F330EF8"/>
    <w:rsid w:val="1F3F5AEF"/>
    <w:rsid w:val="1F413615"/>
    <w:rsid w:val="1F881244"/>
    <w:rsid w:val="1FCD2088"/>
    <w:rsid w:val="1FE57F92"/>
    <w:rsid w:val="202A46EB"/>
    <w:rsid w:val="20360C34"/>
    <w:rsid w:val="20541126"/>
    <w:rsid w:val="20BE5CDA"/>
    <w:rsid w:val="20DE2914"/>
    <w:rsid w:val="20FA7F20"/>
    <w:rsid w:val="21056111"/>
    <w:rsid w:val="211865F8"/>
    <w:rsid w:val="212B00D9"/>
    <w:rsid w:val="21584C46"/>
    <w:rsid w:val="215A276C"/>
    <w:rsid w:val="21661111"/>
    <w:rsid w:val="217D645B"/>
    <w:rsid w:val="220158A8"/>
    <w:rsid w:val="220869FA"/>
    <w:rsid w:val="22364F87"/>
    <w:rsid w:val="224551CB"/>
    <w:rsid w:val="22513B6F"/>
    <w:rsid w:val="22715569"/>
    <w:rsid w:val="227710FC"/>
    <w:rsid w:val="2297354C"/>
    <w:rsid w:val="22C55F27"/>
    <w:rsid w:val="22CF488B"/>
    <w:rsid w:val="22D24D60"/>
    <w:rsid w:val="232C638A"/>
    <w:rsid w:val="23305E7B"/>
    <w:rsid w:val="2333230F"/>
    <w:rsid w:val="23445482"/>
    <w:rsid w:val="234B6811"/>
    <w:rsid w:val="23570727"/>
    <w:rsid w:val="236264C6"/>
    <w:rsid w:val="236819A8"/>
    <w:rsid w:val="23821047"/>
    <w:rsid w:val="23847F75"/>
    <w:rsid w:val="23D507D0"/>
    <w:rsid w:val="23D74548"/>
    <w:rsid w:val="23F21382"/>
    <w:rsid w:val="24003A9F"/>
    <w:rsid w:val="24455956"/>
    <w:rsid w:val="24646137"/>
    <w:rsid w:val="24664743"/>
    <w:rsid w:val="24681644"/>
    <w:rsid w:val="246F29D3"/>
    <w:rsid w:val="247104F9"/>
    <w:rsid w:val="24DB1E16"/>
    <w:rsid w:val="24E06005"/>
    <w:rsid w:val="24E567F1"/>
    <w:rsid w:val="24EE7D9B"/>
    <w:rsid w:val="24F2032A"/>
    <w:rsid w:val="253D487F"/>
    <w:rsid w:val="2580231B"/>
    <w:rsid w:val="25B514C0"/>
    <w:rsid w:val="25BE2B87"/>
    <w:rsid w:val="25CB4399"/>
    <w:rsid w:val="25E66CC5"/>
    <w:rsid w:val="25F72C80"/>
    <w:rsid w:val="2650413E"/>
    <w:rsid w:val="267437E0"/>
    <w:rsid w:val="26747E94"/>
    <w:rsid w:val="269229A8"/>
    <w:rsid w:val="26B66697"/>
    <w:rsid w:val="26D60AE7"/>
    <w:rsid w:val="26F947D6"/>
    <w:rsid w:val="27737F58"/>
    <w:rsid w:val="277976C4"/>
    <w:rsid w:val="277A12EB"/>
    <w:rsid w:val="279D33B3"/>
    <w:rsid w:val="27A97FAA"/>
    <w:rsid w:val="27CB7F20"/>
    <w:rsid w:val="27F154AD"/>
    <w:rsid w:val="27F356C9"/>
    <w:rsid w:val="28025A1A"/>
    <w:rsid w:val="28072F22"/>
    <w:rsid w:val="28470BA9"/>
    <w:rsid w:val="284F6DA3"/>
    <w:rsid w:val="28546D05"/>
    <w:rsid w:val="289B3D96"/>
    <w:rsid w:val="289D5218"/>
    <w:rsid w:val="28C332ED"/>
    <w:rsid w:val="28FD67FF"/>
    <w:rsid w:val="2903193C"/>
    <w:rsid w:val="291C2EC7"/>
    <w:rsid w:val="294E705B"/>
    <w:rsid w:val="295D54F0"/>
    <w:rsid w:val="2964687E"/>
    <w:rsid w:val="29746395"/>
    <w:rsid w:val="2987407F"/>
    <w:rsid w:val="29A27FCC"/>
    <w:rsid w:val="29BA46F0"/>
    <w:rsid w:val="29C27101"/>
    <w:rsid w:val="29D357B2"/>
    <w:rsid w:val="29D60DFE"/>
    <w:rsid w:val="29E4351B"/>
    <w:rsid w:val="2A043BBD"/>
    <w:rsid w:val="2A0C1546"/>
    <w:rsid w:val="2A110088"/>
    <w:rsid w:val="2A3D0E7D"/>
    <w:rsid w:val="2A3E70CF"/>
    <w:rsid w:val="2AB253C7"/>
    <w:rsid w:val="2AB50D09"/>
    <w:rsid w:val="2AC05D36"/>
    <w:rsid w:val="2B006133"/>
    <w:rsid w:val="2B164D81"/>
    <w:rsid w:val="2B361B54"/>
    <w:rsid w:val="2BC03B14"/>
    <w:rsid w:val="2BD001FB"/>
    <w:rsid w:val="2BD66E93"/>
    <w:rsid w:val="2BDB094E"/>
    <w:rsid w:val="2C9B503C"/>
    <w:rsid w:val="2CBF23A3"/>
    <w:rsid w:val="2D5269EE"/>
    <w:rsid w:val="2D6F75A0"/>
    <w:rsid w:val="2D880661"/>
    <w:rsid w:val="2D8C6026"/>
    <w:rsid w:val="2DA74F8B"/>
    <w:rsid w:val="2DE57862"/>
    <w:rsid w:val="2DFB7AC5"/>
    <w:rsid w:val="2E291E44"/>
    <w:rsid w:val="2E3438AE"/>
    <w:rsid w:val="2EA17C2D"/>
    <w:rsid w:val="2EA93DFB"/>
    <w:rsid w:val="2ED43593"/>
    <w:rsid w:val="2F0D7AED"/>
    <w:rsid w:val="2F193C67"/>
    <w:rsid w:val="2F5B427F"/>
    <w:rsid w:val="2F666780"/>
    <w:rsid w:val="2F7E1D1C"/>
    <w:rsid w:val="2FA554FB"/>
    <w:rsid w:val="301306B6"/>
    <w:rsid w:val="306F78B6"/>
    <w:rsid w:val="30B03CE2"/>
    <w:rsid w:val="30B50BEA"/>
    <w:rsid w:val="30D26E70"/>
    <w:rsid w:val="30DB6CFA"/>
    <w:rsid w:val="311C0EC7"/>
    <w:rsid w:val="314D1DB2"/>
    <w:rsid w:val="317A14C2"/>
    <w:rsid w:val="31B9703B"/>
    <w:rsid w:val="31DE4CF4"/>
    <w:rsid w:val="31F8639A"/>
    <w:rsid w:val="321E77E6"/>
    <w:rsid w:val="32630425"/>
    <w:rsid w:val="32677589"/>
    <w:rsid w:val="329655CE"/>
    <w:rsid w:val="33013161"/>
    <w:rsid w:val="330313D6"/>
    <w:rsid w:val="332837E9"/>
    <w:rsid w:val="334B58AA"/>
    <w:rsid w:val="334D3EDF"/>
    <w:rsid w:val="33661445"/>
    <w:rsid w:val="33723946"/>
    <w:rsid w:val="33AD2BD0"/>
    <w:rsid w:val="34056F69"/>
    <w:rsid w:val="343E5466"/>
    <w:rsid w:val="34735BC7"/>
    <w:rsid w:val="349879D5"/>
    <w:rsid w:val="34B8182C"/>
    <w:rsid w:val="34B87A7E"/>
    <w:rsid w:val="34C84AAA"/>
    <w:rsid w:val="34D67F04"/>
    <w:rsid w:val="34DE4EC0"/>
    <w:rsid w:val="34DF500B"/>
    <w:rsid w:val="350C7DCA"/>
    <w:rsid w:val="35366BF5"/>
    <w:rsid w:val="355D635D"/>
    <w:rsid w:val="35643762"/>
    <w:rsid w:val="357373EE"/>
    <w:rsid w:val="357F21C9"/>
    <w:rsid w:val="35A10512"/>
    <w:rsid w:val="360A4309"/>
    <w:rsid w:val="364D41F6"/>
    <w:rsid w:val="366C6D72"/>
    <w:rsid w:val="368629C1"/>
    <w:rsid w:val="36D52B69"/>
    <w:rsid w:val="36F34D9D"/>
    <w:rsid w:val="370C5E5F"/>
    <w:rsid w:val="37227F67"/>
    <w:rsid w:val="37415551"/>
    <w:rsid w:val="37440FB2"/>
    <w:rsid w:val="375B2943"/>
    <w:rsid w:val="376578FE"/>
    <w:rsid w:val="378B76CC"/>
    <w:rsid w:val="379540A7"/>
    <w:rsid w:val="37A14F47"/>
    <w:rsid w:val="37F478E3"/>
    <w:rsid w:val="38042FDA"/>
    <w:rsid w:val="381B68B0"/>
    <w:rsid w:val="383D7513"/>
    <w:rsid w:val="38436C9B"/>
    <w:rsid w:val="384A30E3"/>
    <w:rsid w:val="385C4BC4"/>
    <w:rsid w:val="38710670"/>
    <w:rsid w:val="38726196"/>
    <w:rsid w:val="388512B2"/>
    <w:rsid w:val="389D55C7"/>
    <w:rsid w:val="38CC09E5"/>
    <w:rsid w:val="38DD31C1"/>
    <w:rsid w:val="38F92413"/>
    <w:rsid w:val="396C52DB"/>
    <w:rsid w:val="39DE1D35"/>
    <w:rsid w:val="39E31148"/>
    <w:rsid w:val="39EE59F7"/>
    <w:rsid w:val="39FA4695"/>
    <w:rsid w:val="3A145757"/>
    <w:rsid w:val="3A2636DC"/>
    <w:rsid w:val="3A3F5BD2"/>
    <w:rsid w:val="3A4F49E1"/>
    <w:rsid w:val="3A5913BB"/>
    <w:rsid w:val="3A5A17F8"/>
    <w:rsid w:val="3A6366DE"/>
    <w:rsid w:val="3A8221F6"/>
    <w:rsid w:val="3AA86B23"/>
    <w:rsid w:val="3ADE7B13"/>
    <w:rsid w:val="3AEE244B"/>
    <w:rsid w:val="3AFC596C"/>
    <w:rsid w:val="3B1672AC"/>
    <w:rsid w:val="3B1A4233"/>
    <w:rsid w:val="3B2F036E"/>
    <w:rsid w:val="3B2F65C0"/>
    <w:rsid w:val="3B61689A"/>
    <w:rsid w:val="3B697D24"/>
    <w:rsid w:val="3B783670"/>
    <w:rsid w:val="3BA174BE"/>
    <w:rsid w:val="3BA42B0A"/>
    <w:rsid w:val="3BAD024E"/>
    <w:rsid w:val="3BB014AF"/>
    <w:rsid w:val="3BF05D4F"/>
    <w:rsid w:val="3C125CC6"/>
    <w:rsid w:val="3C14742C"/>
    <w:rsid w:val="3C720E5A"/>
    <w:rsid w:val="3C835DB4"/>
    <w:rsid w:val="3C8C36F9"/>
    <w:rsid w:val="3C9E71D3"/>
    <w:rsid w:val="3CCA4947"/>
    <w:rsid w:val="3CF36340"/>
    <w:rsid w:val="3D12711A"/>
    <w:rsid w:val="3D504798"/>
    <w:rsid w:val="3D95578C"/>
    <w:rsid w:val="3DC76F84"/>
    <w:rsid w:val="3DE73182"/>
    <w:rsid w:val="3DEB2527"/>
    <w:rsid w:val="3E047890"/>
    <w:rsid w:val="3E1D4268"/>
    <w:rsid w:val="3E5714BF"/>
    <w:rsid w:val="3E6D3687"/>
    <w:rsid w:val="3E8B1D5F"/>
    <w:rsid w:val="3E952BDE"/>
    <w:rsid w:val="3E9A01F4"/>
    <w:rsid w:val="3E9A366A"/>
    <w:rsid w:val="3EAC433E"/>
    <w:rsid w:val="3EE020AB"/>
    <w:rsid w:val="3EFC4A0B"/>
    <w:rsid w:val="3F035D9A"/>
    <w:rsid w:val="3F2301EA"/>
    <w:rsid w:val="3F253F62"/>
    <w:rsid w:val="3F280550"/>
    <w:rsid w:val="3F3863B5"/>
    <w:rsid w:val="3F4940FE"/>
    <w:rsid w:val="3F5D7BA0"/>
    <w:rsid w:val="3F8147F0"/>
    <w:rsid w:val="3FC4377B"/>
    <w:rsid w:val="3FC52929"/>
    <w:rsid w:val="3FC97621"/>
    <w:rsid w:val="3FDF2363"/>
    <w:rsid w:val="400022D9"/>
    <w:rsid w:val="402E32EA"/>
    <w:rsid w:val="4061546E"/>
    <w:rsid w:val="40AF442B"/>
    <w:rsid w:val="40DA25A5"/>
    <w:rsid w:val="41174081"/>
    <w:rsid w:val="412C5A7C"/>
    <w:rsid w:val="4172565D"/>
    <w:rsid w:val="419B050B"/>
    <w:rsid w:val="41AD64F3"/>
    <w:rsid w:val="41D7297A"/>
    <w:rsid w:val="41F52311"/>
    <w:rsid w:val="42010CB6"/>
    <w:rsid w:val="421309EA"/>
    <w:rsid w:val="423A5D78"/>
    <w:rsid w:val="42424E2B"/>
    <w:rsid w:val="425D7FF6"/>
    <w:rsid w:val="42703C0B"/>
    <w:rsid w:val="42724A79"/>
    <w:rsid w:val="42957651"/>
    <w:rsid w:val="42996B1E"/>
    <w:rsid w:val="42A72EE0"/>
    <w:rsid w:val="42CD76EF"/>
    <w:rsid w:val="42EF6B9E"/>
    <w:rsid w:val="43301127"/>
    <w:rsid w:val="43351583"/>
    <w:rsid w:val="434846C3"/>
    <w:rsid w:val="4376137F"/>
    <w:rsid w:val="43866F99"/>
    <w:rsid w:val="43B42133"/>
    <w:rsid w:val="43CA2530"/>
    <w:rsid w:val="43F3462F"/>
    <w:rsid w:val="44261E60"/>
    <w:rsid w:val="443938E1"/>
    <w:rsid w:val="44421112"/>
    <w:rsid w:val="446077EA"/>
    <w:rsid w:val="448B6918"/>
    <w:rsid w:val="448C6831"/>
    <w:rsid w:val="456A0921"/>
    <w:rsid w:val="457E2FEE"/>
    <w:rsid w:val="4597548E"/>
    <w:rsid w:val="45C0125A"/>
    <w:rsid w:val="45D16BF2"/>
    <w:rsid w:val="46205DCC"/>
    <w:rsid w:val="464C7AD9"/>
    <w:rsid w:val="4674757D"/>
    <w:rsid w:val="469A21AD"/>
    <w:rsid w:val="46A9590E"/>
    <w:rsid w:val="46A968FC"/>
    <w:rsid w:val="46FC0909"/>
    <w:rsid w:val="472025B3"/>
    <w:rsid w:val="472965B9"/>
    <w:rsid w:val="47574ED5"/>
    <w:rsid w:val="475C24EB"/>
    <w:rsid w:val="477E4B57"/>
    <w:rsid w:val="47C36A0E"/>
    <w:rsid w:val="47C90208"/>
    <w:rsid w:val="47CB7671"/>
    <w:rsid w:val="482A25E9"/>
    <w:rsid w:val="484F2050"/>
    <w:rsid w:val="48621D83"/>
    <w:rsid w:val="48653621"/>
    <w:rsid w:val="48690492"/>
    <w:rsid w:val="486C49B0"/>
    <w:rsid w:val="487B1097"/>
    <w:rsid w:val="48AC2FFE"/>
    <w:rsid w:val="48BF5427"/>
    <w:rsid w:val="48D75559"/>
    <w:rsid w:val="490E1F0B"/>
    <w:rsid w:val="492B0ECC"/>
    <w:rsid w:val="493D634C"/>
    <w:rsid w:val="4950607F"/>
    <w:rsid w:val="49A60122"/>
    <w:rsid w:val="49AE3797"/>
    <w:rsid w:val="49C34AA3"/>
    <w:rsid w:val="49DE7B2F"/>
    <w:rsid w:val="49EB5DA8"/>
    <w:rsid w:val="4A1878EC"/>
    <w:rsid w:val="4A22051D"/>
    <w:rsid w:val="4A29173B"/>
    <w:rsid w:val="4A3905E2"/>
    <w:rsid w:val="4A4E36E4"/>
    <w:rsid w:val="4B3D6AD7"/>
    <w:rsid w:val="4B533C05"/>
    <w:rsid w:val="4B8F7333"/>
    <w:rsid w:val="4B96621A"/>
    <w:rsid w:val="4BF03FB1"/>
    <w:rsid w:val="4C0118B3"/>
    <w:rsid w:val="4C264882"/>
    <w:rsid w:val="4C2734A1"/>
    <w:rsid w:val="4C481290"/>
    <w:rsid w:val="4C485734"/>
    <w:rsid w:val="4C8F6EBF"/>
    <w:rsid w:val="4C9B1D07"/>
    <w:rsid w:val="4CB30DFF"/>
    <w:rsid w:val="4D0B14C6"/>
    <w:rsid w:val="4D221AE1"/>
    <w:rsid w:val="4D225F85"/>
    <w:rsid w:val="4D273617"/>
    <w:rsid w:val="4D903776"/>
    <w:rsid w:val="4D926C66"/>
    <w:rsid w:val="4E0B2A9E"/>
    <w:rsid w:val="4E3C3076"/>
    <w:rsid w:val="4E4752EF"/>
    <w:rsid w:val="4E4F4B57"/>
    <w:rsid w:val="4E5C4359"/>
    <w:rsid w:val="4EA12592"/>
    <w:rsid w:val="4EC33B82"/>
    <w:rsid w:val="4EDD2163"/>
    <w:rsid w:val="4EE554BC"/>
    <w:rsid w:val="4EFF657E"/>
    <w:rsid w:val="4F1F09CE"/>
    <w:rsid w:val="4F950C90"/>
    <w:rsid w:val="4F952A3E"/>
    <w:rsid w:val="4F9E670C"/>
    <w:rsid w:val="4F9F1B0F"/>
    <w:rsid w:val="4FCE5F50"/>
    <w:rsid w:val="4FD01CC8"/>
    <w:rsid w:val="4FD74E04"/>
    <w:rsid w:val="50041972"/>
    <w:rsid w:val="503B1837"/>
    <w:rsid w:val="50832EE6"/>
    <w:rsid w:val="509947B0"/>
    <w:rsid w:val="50B909AE"/>
    <w:rsid w:val="50E377D9"/>
    <w:rsid w:val="50EC4197"/>
    <w:rsid w:val="5176064D"/>
    <w:rsid w:val="519129C5"/>
    <w:rsid w:val="51AC045F"/>
    <w:rsid w:val="51F31C9E"/>
    <w:rsid w:val="51FE5E45"/>
    <w:rsid w:val="522B1438"/>
    <w:rsid w:val="52974D1F"/>
    <w:rsid w:val="52B458D1"/>
    <w:rsid w:val="52B61649"/>
    <w:rsid w:val="52CD1A94"/>
    <w:rsid w:val="52E15F9A"/>
    <w:rsid w:val="530530C9"/>
    <w:rsid w:val="5325232B"/>
    <w:rsid w:val="532E5683"/>
    <w:rsid w:val="53433993"/>
    <w:rsid w:val="535367A5"/>
    <w:rsid w:val="5362532D"/>
    <w:rsid w:val="536E19D0"/>
    <w:rsid w:val="536E5A80"/>
    <w:rsid w:val="537137C2"/>
    <w:rsid w:val="538F6F30"/>
    <w:rsid w:val="53BD4187"/>
    <w:rsid w:val="53E21FCA"/>
    <w:rsid w:val="54333B82"/>
    <w:rsid w:val="54596FEF"/>
    <w:rsid w:val="547277F2"/>
    <w:rsid w:val="548D0188"/>
    <w:rsid w:val="54D264E2"/>
    <w:rsid w:val="54ED5461"/>
    <w:rsid w:val="54EE3CBE"/>
    <w:rsid w:val="550D751A"/>
    <w:rsid w:val="55256612"/>
    <w:rsid w:val="55366A71"/>
    <w:rsid w:val="555D2250"/>
    <w:rsid w:val="556357A4"/>
    <w:rsid w:val="55913CA7"/>
    <w:rsid w:val="55A04672"/>
    <w:rsid w:val="55A73DEA"/>
    <w:rsid w:val="55A82D9F"/>
    <w:rsid w:val="55AA534B"/>
    <w:rsid w:val="55E75420"/>
    <w:rsid w:val="56460D3D"/>
    <w:rsid w:val="565847C5"/>
    <w:rsid w:val="56717635"/>
    <w:rsid w:val="56A63783"/>
    <w:rsid w:val="56AD33B9"/>
    <w:rsid w:val="56CD4EED"/>
    <w:rsid w:val="56EB6799"/>
    <w:rsid w:val="57122558"/>
    <w:rsid w:val="57511940"/>
    <w:rsid w:val="575C28F0"/>
    <w:rsid w:val="576F0018"/>
    <w:rsid w:val="577D0987"/>
    <w:rsid w:val="57AA647A"/>
    <w:rsid w:val="57AC4DC9"/>
    <w:rsid w:val="57B343A9"/>
    <w:rsid w:val="57C92968"/>
    <w:rsid w:val="57CD4D3F"/>
    <w:rsid w:val="57D12A81"/>
    <w:rsid w:val="57E4161C"/>
    <w:rsid w:val="57F624E8"/>
    <w:rsid w:val="580469B3"/>
    <w:rsid w:val="580C1D0B"/>
    <w:rsid w:val="581D7A74"/>
    <w:rsid w:val="58262DCD"/>
    <w:rsid w:val="585F1E3B"/>
    <w:rsid w:val="58666421"/>
    <w:rsid w:val="58BA3515"/>
    <w:rsid w:val="58CE009D"/>
    <w:rsid w:val="592547A5"/>
    <w:rsid w:val="5943350B"/>
    <w:rsid w:val="594B0611"/>
    <w:rsid w:val="594D0C1F"/>
    <w:rsid w:val="596F44B8"/>
    <w:rsid w:val="597731B4"/>
    <w:rsid w:val="59E051FD"/>
    <w:rsid w:val="59F209F7"/>
    <w:rsid w:val="5A1D2B77"/>
    <w:rsid w:val="5A1E534A"/>
    <w:rsid w:val="5A1F7AD4"/>
    <w:rsid w:val="5A7122F9"/>
    <w:rsid w:val="5A742F69"/>
    <w:rsid w:val="5AB5009D"/>
    <w:rsid w:val="5AB50438"/>
    <w:rsid w:val="5AE66844"/>
    <w:rsid w:val="5AF2603D"/>
    <w:rsid w:val="5AF80325"/>
    <w:rsid w:val="5B127629"/>
    <w:rsid w:val="5B317C85"/>
    <w:rsid w:val="5B515DFB"/>
    <w:rsid w:val="5B5C08B4"/>
    <w:rsid w:val="5B6D486F"/>
    <w:rsid w:val="5B8D2B27"/>
    <w:rsid w:val="5B922527"/>
    <w:rsid w:val="5BD67EB2"/>
    <w:rsid w:val="5BDE751B"/>
    <w:rsid w:val="5BF857DA"/>
    <w:rsid w:val="5C120C2B"/>
    <w:rsid w:val="5C334E92"/>
    <w:rsid w:val="5C602626"/>
    <w:rsid w:val="5C7D3C9F"/>
    <w:rsid w:val="5C98591B"/>
    <w:rsid w:val="5C9E4397"/>
    <w:rsid w:val="5CCC1A69"/>
    <w:rsid w:val="5CD1707F"/>
    <w:rsid w:val="5CD61B00"/>
    <w:rsid w:val="5CF10E39"/>
    <w:rsid w:val="5D6D4FFA"/>
    <w:rsid w:val="5DB04F91"/>
    <w:rsid w:val="5DB70023"/>
    <w:rsid w:val="5DCF0C6D"/>
    <w:rsid w:val="5DF9063C"/>
    <w:rsid w:val="5E1B4A56"/>
    <w:rsid w:val="5E230DAD"/>
    <w:rsid w:val="5E622685"/>
    <w:rsid w:val="5E7D301B"/>
    <w:rsid w:val="5E835B42"/>
    <w:rsid w:val="5E934BE3"/>
    <w:rsid w:val="5EC073AC"/>
    <w:rsid w:val="5EC7698C"/>
    <w:rsid w:val="5F074810"/>
    <w:rsid w:val="5F076D88"/>
    <w:rsid w:val="5F2D52F2"/>
    <w:rsid w:val="5F750196"/>
    <w:rsid w:val="5F8E3006"/>
    <w:rsid w:val="5FA74069"/>
    <w:rsid w:val="5FC92290"/>
    <w:rsid w:val="5FDB26EF"/>
    <w:rsid w:val="5FF22CD5"/>
    <w:rsid w:val="5FFD3468"/>
    <w:rsid w:val="60441270"/>
    <w:rsid w:val="60716BAF"/>
    <w:rsid w:val="607D5554"/>
    <w:rsid w:val="60820DBC"/>
    <w:rsid w:val="6109328C"/>
    <w:rsid w:val="610E2650"/>
    <w:rsid w:val="6165067D"/>
    <w:rsid w:val="618D7A19"/>
    <w:rsid w:val="621E68C3"/>
    <w:rsid w:val="623A1223"/>
    <w:rsid w:val="62456545"/>
    <w:rsid w:val="62567ACF"/>
    <w:rsid w:val="626C5880"/>
    <w:rsid w:val="6276229D"/>
    <w:rsid w:val="628232F6"/>
    <w:rsid w:val="62A772F8"/>
    <w:rsid w:val="62E31181"/>
    <w:rsid w:val="62E57EDA"/>
    <w:rsid w:val="62EE098B"/>
    <w:rsid w:val="62EE2739"/>
    <w:rsid w:val="62FA2560"/>
    <w:rsid w:val="631F4D38"/>
    <w:rsid w:val="633B5253"/>
    <w:rsid w:val="636209D6"/>
    <w:rsid w:val="63730E90"/>
    <w:rsid w:val="637864A7"/>
    <w:rsid w:val="63974B7F"/>
    <w:rsid w:val="63AD6150"/>
    <w:rsid w:val="63CF7678"/>
    <w:rsid w:val="64030466"/>
    <w:rsid w:val="64055F8C"/>
    <w:rsid w:val="64476F4B"/>
    <w:rsid w:val="645672F9"/>
    <w:rsid w:val="645E146E"/>
    <w:rsid w:val="646031C3"/>
    <w:rsid w:val="646D3B32"/>
    <w:rsid w:val="647A2F18"/>
    <w:rsid w:val="64D10586"/>
    <w:rsid w:val="64D70FAB"/>
    <w:rsid w:val="64DB0AFC"/>
    <w:rsid w:val="64EE6A20"/>
    <w:rsid w:val="65532D27"/>
    <w:rsid w:val="65534AD5"/>
    <w:rsid w:val="6598698C"/>
    <w:rsid w:val="65BF216B"/>
    <w:rsid w:val="65C111B7"/>
    <w:rsid w:val="65E10333"/>
    <w:rsid w:val="66042274"/>
    <w:rsid w:val="66106E6A"/>
    <w:rsid w:val="6617620E"/>
    <w:rsid w:val="664F1F14"/>
    <w:rsid w:val="6664050B"/>
    <w:rsid w:val="66976C44"/>
    <w:rsid w:val="66A24167"/>
    <w:rsid w:val="66AB4FD1"/>
    <w:rsid w:val="66B12309"/>
    <w:rsid w:val="66B617C0"/>
    <w:rsid w:val="66E77BCB"/>
    <w:rsid w:val="66F67E0E"/>
    <w:rsid w:val="671169F6"/>
    <w:rsid w:val="671464E6"/>
    <w:rsid w:val="6721001D"/>
    <w:rsid w:val="67210F0F"/>
    <w:rsid w:val="673E3563"/>
    <w:rsid w:val="67690962"/>
    <w:rsid w:val="676B07FC"/>
    <w:rsid w:val="676E3E49"/>
    <w:rsid w:val="67702502"/>
    <w:rsid w:val="677D1851"/>
    <w:rsid w:val="678E0047"/>
    <w:rsid w:val="678F3DBF"/>
    <w:rsid w:val="679A2E90"/>
    <w:rsid w:val="67A01638"/>
    <w:rsid w:val="67D30150"/>
    <w:rsid w:val="67E0421C"/>
    <w:rsid w:val="68012F0F"/>
    <w:rsid w:val="68060525"/>
    <w:rsid w:val="6808604B"/>
    <w:rsid w:val="680E2F36"/>
    <w:rsid w:val="685737C7"/>
    <w:rsid w:val="68DB550E"/>
    <w:rsid w:val="690E3BE1"/>
    <w:rsid w:val="692C3FBB"/>
    <w:rsid w:val="69353807"/>
    <w:rsid w:val="69430B2C"/>
    <w:rsid w:val="696B7FAD"/>
    <w:rsid w:val="69847953"/>
    <w:rsid w:val="69BE2739"/>
    <w:rsid w:val="69C2222A"/>
    <w:rsid w:val="69CC12FA"/>
    <w:rsid w:val="69DC05AC"/>
    <w:rsid w:val="69E55F18"/>
    <w:rsid w:val="69E838FF"/>
    <w:rsid w:val="69F24812"/>
    <w:rsid w:val="69FC5489"/>
    <w:rsid w:val="6A0942FC"/>
    <w:rsid w:val="6A0B1E23"/>
    <w:rsid w:val="6A222CC8"/>
    <w:rsid w:val="6A3C4B24"/>
    <w:rsid w:val="6A5E2D99"/>
    <w:rsid w:val="6A5F5A24"/>
    <w:rsid w:val="6A7F1EDB"/>
    <w:rsid w:val="6A9C30DE"/>
    <w:rsid w:val="6ABA73A5"/>
    <w:rsid w:val="6ACB3E10"/>
    <w:rsid w:val="6AD16D4F"/>
    <w:rsid w:val="6AEA5EDC"/>
    <w:rsid w:val="6B036F9E"/>
    <w:rsid w:val="6B581098"/>
    <w:rsid w:val="6B655B6D"/>
    <w:rsid w:val="6B685053"/>
    <w:rsid w:val="6B863E9E"/>
    <w:rsid w:val="6BA02A3F"/>
    <w:rsid w:val="6BAE0CB8"/>
    <w:rsid w:val="6C411B2C"/>
    <w:rsid w:val="6C586E75"/>
    <w:rsid w:val="6C5A2BED"/>
    <w:rsid w:val="6C635F46"/>
    <w:rsid w:val="6CC4526C"/>
    <w:rsid w:val="6CC57D8E"/>
    <w:rsid w:val="6CDF36FF"/>
    <w:rsid w:val="6CF53331"/>
    <w:rsid w:val="6CFA7F2C"/>
    <w:rsid w:val="6D1C5779"/>
    <w:rsid w:val="6D4115A4"/>
    <w:rsid w:val="6D7B106D"/>
    <w:rsid w:val="6D7B72BF"/>
    <w:rsid w:val="6D9D5488"/>
    <w:rsid w:val="6DD82247"/>
    <w:rsid w:val="6DFD0144"/>
    <w:rsid w:val="6E0E1EE1"/>
    <w:rsid w:val="6E0E3C8F"/>
    <w:rsid w:val="6E1868BC"/>
    <w:rsid w:val="6E1B015A"/>
    <w:rsid w:val="6E245261"/>
    <w:rsid w:val="6E405E13"/>
    <w:rsid w:val="6E453429"/>
    <w:rsid w:val="6E9248C1"/>
    <w:rsid w:val="6EB64F41"/>
    <w:rsid w:val="6EE747F2"/>
    <w:rsid w:val="6F4B4A6F"/>
    <w:rsid w:val="6F502086"/>
    <w:rsid w:val="6F525DFE"/>
    <w:rsid w:val="6F59718C"/>
    <w:rsid w:val="6F63000B"/>
    <w:rsid w:val="6F702865"/>
    <w:rsid w:val="705931BC"/>
    <w:rsid w:val="706E310B"/>
    <w:rsid w:val="7084648B"/>
    <w:rsid w:val="709E5E75"/>
    <w:rsid w:val="70A703CB"/>
    <w:rsid w:val="70DE00C9"/>
    <w:rsid w:val="70E138DD"/>
    <w:rsid w:val="712832BA"/>
    <w:rsid w:val="716B764B"/>
    <w:rsid w:val="7172590E"/>
    <w:rsid w:val="71A768D5"/>
    <w:rsid w:val="71AB5C99"/>
    <w:rsid w:val="71DB20DB"/>
    <w:rsid w:val="71DF7D87"/>
    <w:rsid w:val="723637B5"/>
    <w:rsid w:val="725F3B9F"/>
    <w:rsid w:val="72ED2A0D"/>
    <w:rsid w:val="72F07E08"/>
    <w:rsid w:val="7348346F"/>
    <w:rsid w:val="735A34D3"/>
    <w:rsid w:val="739A7D73"/>
    <w:rsid w:val="73A6428B"/>
    <w:rsid w:val="73C53785"/>
    <w:rsid w:val="73F174AB"/>
    <w:rsid w:val="740718AD"/>
    <w:rsid w:val="741B0EB4"/>
    <w:rsid w:val="7425543A"/>
    <w:rsid w:val="74363F40"/>
    <w:rsid w:val="744A3547"/>
    <w:rsid w:val="74640AAD"/>
    <w:rsid w:val="746740F9"/>
    <w:rsid w:val="74AE7F7A"/>
    <w:rsid w:val="75160541"/>
    <w:rsid w:val="753A35BC"/>
    <w:rsid w:val="756E2983"/>
    <w:rsid w:val="757C3BD5"/>
    <w:rsid w:val="75873BBE"/>
    <w:rsid w:val="758F0AAD"/>
    <w:rsid w:val="760D23F9"/>
    <w:rsid w:val="762B2A20"/>
    <w:rsid w:val="766034F6"/>
    <w:rsid w:val="76726D86"/>
    <w:rsid w:val="7681244E"/>
    <w:rsid w:val="768D3BBF"/>
    <w:rsid w:val="76BE1FCB"/>
    <w:rsid w:val="772210B1"/>
    <w:rsid w:val="77480348"/>
    <w:rsid w:val="774B6018"/>
    <w:rsid w:val="774E334F"/>
    <w:rsid w:val="77626DFA"/>
    <w:rsid w:val="77966FA4"/>
    <w:rsid w:val="77B21B30"/>
    <w:rsid w:val="77B75398"/>
    <w:rsid w:val="77CE4490"/>
    <w:rsid w:val="77D31AA6"/>
    <w:rsid w:val="77F30E29"/>
    <w:rsid w:val="78362761"/>
    <w:rsid w:val="783F0EE9"/>
    <w:rsid w:val="784B5AE0"/>
    <w:rsid w:val="78A618F7"/>
    <w:rsid w:val="78CF04BF"/>
    <w:rsid w:val="790C20A8"/>
    <w:rsid w:val="791D69DC"/>
    <w:rsid w:val="795A5FDB"/>
    <w:rsid w:val="79675947"/>
    <w:rsid w:val="797C0647"/>
    <w:rsid w:val="7A212F9C"/>
    <w:rsid w:val="7A41363F"/>
    <w:rsid w:val="7A5944E4"/>
    <w:rsid w:val="7A6A66F1"/>
    <w:rsid w:val="7A8772A3"/>
    <w:rsid w:val="7ABE4C8F"/>
    <w:rsid w:val="7AD07CBE"/>
    <w:rsid w:val="7AD26819"/>
    <w:rsid w:val="7AD939CB"/>
    <w:rsid w:val="7B256ABC"/>
    <w:rsid w:val="7B643141"/>
    <w:rsid w:val="7B6E0463"/>
    <w:rsid w:val="7BCC5E22"/>
    <w:rsid w:val="7BD11077"/>
    <w:rsid w:val="7BD965DC"/>
    <w:rsid w:val="7BE91898"/>
    <w:rsid w:val="7C246D74"/>
    <w:rsid w:val="7C2D50A8"/>
    <w:rsid w:val="7C853684"/>
    <w:rsid w:val="7CBE0F77"/>
    <w:rsid w:val="7CE502B1"/>
    <w:rsid w:val="7CF02468"/>
    <w:rsid w:val="7D31799A"/>
    <w:rsid w:val="7D3905FD"/>
    <w:rsid w:val="7D5766A3"/>
    <w:rsid w:val="7D646F30"/>
    <w:rsid w:val="7D755AD9"/>
    <w:rsid w:val="7D893333"/>
    <w:rsid w:val="7DC66335"/>
    <w:rsid w:val="7DEB18F7"/>
    <w:rsid w:val="7E10632D"/>
    <w:rsid w:val="7E652492"/>
    <w:rsid w:val="7E77321D"/>
    <w:rsid w:val="7E9A02F6"/>
    <w:rsid w:val="7EA773F9"/>
    <w:rsid w:val="7EAC28C5"/>
    <w:rsid w:val="7EB6470F"/>
    <w:rsid w:val="7EF3630A"/>
    <w:rsid w:val="7F160CF6"/>
    <w:rsid w:val="7F9D3B5C"/>
    <w:rsid w:val="7FAA0372"/>
    <w:rsid w:val="7FB64187"/>
    <w:rsid w:val="7FDB644E"/>
    <w:rsid w:val="7FE02FB2"/>
    <w:rsid w:val="7FF30F37"/>
    <w:rsid w:val="7FF56F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numPr>
        <w:ilvl w:val="0"/>
        <w:numId w:val="0"/>
      </w:numPr>
      <w:spacing w:line="600" w:lineRule="exact"/>
      <w:outlineLvl w:val="0"/>
    </w:pPr>
    <w:rPr>
      <w:rFonts w:ascii="Times New Roman" w:hAnsi="Times New Roman" w:eastAsia="黑体"/>
      <w:bCs/>
      <w:kern w:val="44"/>
      <w:szCs w:val="44"/>
    </w:rPr>
  </w:style>
  <w:style w:type="paragraph" w:styleId="3">
    <w:name w:val="heading 2"/>
    <w:basedOn w:val="2"/>
    <w:next w:val="1"/>
    <w:link w:val="20"/>
    <w:autoRedefine/>
    <w:qFormat/>
    <w:uiPriority w:val="9"/>
    <w:pPr>
      <w:numPr>
        <w:numId w:val="0"/>
      </w:numPr>
      <w:ind w:left="0" w:firstLine="880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link w:val="21"/>
    <w:autoRedefine/>
    <w:qFormat/>
    <w:uiPriority w:val="9"/>
    <w:pPr>
      <w:keepNext/>
      <w:keepLines/>
      <w:numPr>
        <w:ilvl w:val="0"/>
        <w:numId w:val="1"/>
      </w:numPr>
      <w:spacing w:line="600" w:lineRule="exact"/>
      <w:ind w:left="0" w:firstLine="200" w:firstLineChars="200"/>
      <w:outlineLvl w:val="2"/>
    </w:pPr>
    <w:rPr>
      <w:rFonts w:ascii="仿宋_GB2312" w:hAnsi="仿宋_GB2312"/>
      <w:b/>
      <w:bCs/>
      <w:szCs w:val="32"/>
    </w:rPr>
  </w:style>
  <w:style w:type="paragraph" w:styleId="5">
    <w:name w:val="heading 4"/>
    <w:basedOn w:val="1"/>
    <w:next w:val="1"/>
    <w:link w:val="22"/>
    <w:autoRedefine/>
    <w:qFormat/>
    <w:uiPriority w:val="9"/>
    <w:pPr>
      <w:keepNext/>
      <w:keepLines/>
      <w:numPr>
        <w:ilvl w:val="0"/>
        <w:numId w:val="2"/>
      </w:numPr>
      <w:spacing w:line="600" w:lineRule="exact"/>
      <w:ind w:left="0"/>
      <w:outlineLvl w:val="3"/>
    </w:pPr>
    <w:rPr>
      <w:rFonts w:ascii="仿宋_GB2312" w:hAnsi="仿宋_GB2312"/>
      <w:bCs/>
      <w:szCs w:val="28"/>
    </w:rPr>
  </w:style>
  <w:style w:type="paragraph" w:styleId="6">
    <w:name w:val="heading 5"/>
    <w:basedOn w:val="1"/>
    <w:next w:val="1"/>
    <w:autoRedefine/>
    <w:unhideWhenUsed/>
    <w:qFormat/>
    <w:uiPriority w:val="9"/>
    <w:pPr>
      <w:keepNext/>
      <w:keepLines/>
      <w:numPr>
        <w:ilvl w:val="0"/>
        <w:numId w:val="3"/>
      </w:numPr>
      <w:tabs>
        <w:tab w:val="clear" w:pos="0"/>
      </w:tabs>
      <w:spacing w:beforeLines="0" w:beforeAutospacing="0" w:afterLines="0" w:afterAutospacing="0" w:line="600" w:lineRule="exact"/>
      <w:ind w:left="0" w:firstLine="880" w:firstLineChars="200"/>
      <w:outlineLvl w:val="4"/>
    </w:pPr>
  </w:style>
  <w:style w:type="paragraph" w:styleId="7">
    <w:name w:val="heading 6"/>
    <w:basedOn w:val="1"/>
    <w:next w:val="1"/>
    <w:autoRedefine/>
    <w:unhideWhenUsed/>
    <w:qFormat/>
    <w:uiPriority w:val="9"/>
    <w:pPr>
      <w:keepNext/>
      <w:keepLines/>
      <w:numPr>
        <w:ilvl w:val="0"/>
        <w:numId w:val="4"/>
      </w:numPr>
      <w:spacing w:beforeLines="0" w:beforeAutospacing="0" w:afterLines="0" w:afterAutospacing="0" w:line="600" w:lineRule="exact"/>
      <w:ind w:left="0" w:firstLine="880" w:firstLineChars="200"/>
      <w:outlineLvl w:val="5"/>
    </w:pPr>
  </w:style>
  <w:style w:type="paragraph" w:styleId="8">
    <w:name w:val="heading 7"/>
    <w:basedOn w:val="1"/>
    <w:next w:val="1"/>
    <w:autoRedefine/>
    <w:unhideWhenUsed/>
    <w:qFormat/>
    <w:uiPriority w:val="9"/>
    <w:pPr>
      <w:keepNext/>
      <w:keepLines/>
      <w:numPr>
        <w:ilvl w:val="0"/>
        <w:numId w:val="5"/>
      </w:numPr>
      <w:spacing w:beforeLines="0" w:beforeAutospacing="0" w:afterLines="0" w:afterAutospacing="0" w:line="600" w:lineRule="exact"/>
      <w:ind w:left="0"/>
      <w:outlineLvl w:val="6"/>
    </w:pPr>
  </w:style>
  <w:style w:type="paragraph" w:styleId="9">
    <w:name w:val="heading 8"/>
    <w:basedOn w:val="1"/>
    <w:next w:val="1"/>
    <w:autoRedefine/>
    <w:unhideWhenUsed/>
    <w:qFormat/>
    <w:uiPriority w:val="9"/>
    <w:pPr>
      <w:keepNext/>
      <w:keepLines/>
      <w:numPr>
        <w:ilvl w:val="0"/>
        <w:numId w:val="6"/>
      </w:numPr>
      <w:spacing w:beforeLines="0" w:beforeAutospacing="0" w:afterLines="0" w:afterAutospacing="0" w:line="600" w:lineRule="exact"/>
      <w:ind w:left="0"/>
      <w:outlineLvl w:val="7"/>
    </w:pPr>
    <w:rPr>
      <w:rFonts w:ascii="仿宋_GB2312" w:hAnsi="仿宋_GB2312"/>
    </w:rPr>
  </w:style>
  <w:style w:type="character" w:default="1" w:styleId="18">
    <w:name w:val="Default Paragraph Font"/>
    <w:autoRedefine/>
    <w:unhideWhenUsed/>
    <w:qFormat/>
    <w:uiPriority w:val="1"/>
  </w:style>
  <w:style w:type="table" w:default="1" w:styleId="1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caption"/>
    <w:basedOn w:val="1"/>
    <w:next w:val="1"/>
    <w:autoRedefine/>
    <w:semiHidden/>
    <w:unhideWhenUsed/>
    <w:qFormat/>
    <w:uiPriority w:val="35"/>
    <w:pPr>
      <w:ind w:firstLine="0" w:firstLineChars="0"/>
      <w:jc w:val="center"/>
    </w:pPr>
    <w:rPr>
      <w:rFonts w:ascii="仿宋_GB2312" w:hAnsi="仿宋_GB2312" w:eastAsia="仿宋_GB2312"/>
      <w:sz w:val="28"/>
    </w:rPr>
  </w:style>
  <w:style w:type="paragraph" w:styleId="11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2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semiHidden/>
    <w:unhideWhenUsed/>
    <w:qFormat/>
    <w:uiPriority w:val="39"/>
  </w:style>
  <w:style w:type="paragraph" w:styleId="15">
    <w:name w:val="toc 2"/>
    <w:basedOn w:val="1"/>
    <w:next w:val="1"/>
    <w:semiHidden/>
    <w:unhideWhenUsed/>
    <w:qFormat/>
    <w:uiPriority w:val="39"/>
    <w:pPr>
      <w:ind w:left="420" w:leftChars="200"/>
    </w:pPr>
  </w:style>
  <w:style w:type="table" w:styleId="17">
    <w:name w:val="Table Grid"/>
    <w:basedOn w:val="16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link w:val="2"/>
    <w:autoRedefine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0">
    <w:name w:val="标题 2 Char"/>
    <w:link w:val="3"/>
    <w:autoRedefine/>
    <w:qFormat/>
    <w:uiPriority w:val="9"/>
    <w:rPr>
      <w:rFonts w:ascii="Times New Roman" w:hAnsi="Times New Roman" w:eastAsia="楷体_GB2312" w:cs="Times New Roman"/>
      <w:bCs/>
      <w:kern w:val="44"/>
      <w:sz w:val="32"/>
      <w:szCs w:val="44"/>
      <w:lang w:val="en-US" w:eastAsia="zh-CN" w:bidi="ar-SA"/>
    </w:rPr>
  </w:style>
  <w:style w:type="character" w:customStyle="1" w:styleId="21">
    <w:name w:val="标题 3 Char"/>
    <w:link w:val="4"/>
    <w:autoRedefine/>
    <w:qFormat/>
    <w:uiPriority w:val="9"/>
    <w:rPr>
      <w:rFonts w:ascii="仿宋_GB2312" w:hAnsi="仿宋_GB2312" w:eastAsia="仿宋_GB2312"/>
      <w:b/>
      <w:bCs/>
      <w:kern w:val="2"/>
      <w:sz w:val="32"/>
      <w:szCs w:val="32"/>
    </w:rPr>
  </w:style>
  <w:style w:type="character" w:customStyle="1" w:styleId="22">
    <w:name w:val="标题 4 Char"/>
    <w:link w:val="5"/>
    <w:autoRedefine/>
    <w:qFormat/>
    <w:uiPriority w:val="9"/>
    <w:rPr>
      <w:rFonts w:ascii="仿宋_GB2312" w:hAnsi="仿宋_GB2312" w:eastAsia="仿宋_GB2312" w:cs="Times New Roman"/>
      <w:bCs/>
      <w:sz w:val="32"/>
      <w:szCs w:val="28"/>
    </w:rPr>
  </w:style>
  <w:style w:type="character" w:customStyle="1" w:styleId="23">
    <w:name w:val="页脚 Char"/>
    <w:link w:val="12"/>
    <w:autoRedefine/>
    <w:qFormat/>
    <w:uiPriority w:val="99"/>
    <w:rPr>
      <w:sz w:val="18"/>
      <w:szCs w:val="18"/>
    </w:rPr>
  </w:style>
  <w:style w:type="character" w:customStyle="1" w:styleId="24">
    <w:name w:val="页眉 Char"/>
    <w:link w:val="13"/>
    <w:autoRedefine/>
    <w:qFormat/>
    <w:uiPriority w:val="99"/>
    <w:rPr>
      <w:sz w:val="18"/>
      <w:szCs w:val="18"/>
    </w:rPr>
  </w:style>
  <w:style w:type="paragraph" w:customStyle="1" w:styleId="25">
    <w:name w:val="图表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hint="eastAsia" w:ascii="仿宋_GB2312" w:hAnsi="仿宋_GB2312" w:cs="仿宋_GB2312"/>
      <w:sz w:val="28"/>
      <w:szCs w:val="44"/>
    </w:rPr>
  </w:style>
  <w:style w:type="character" w:customStyle="1" w:styleId="26">
    <w:name w:val="font31"/>
    <w:basedOn w:val="18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27">
    <w:name w:val="font11"/>
    <w:basedOn w:val="1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3934</Words>
  <Characters>4130</Characters>
  <Lines>1</Lines>
  <Paragraphs>1</Paragraphs>
  <TotalTime>3</TotalTime>
  <ScaleCrop>false</ScaleCrop>
  <LinksUpToDate>false</LinksUpToDate>
  <CharactersWithSpaces>4577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2024-10-05T16:20:00Z</dcterms:created>
  <dc:creator>jfzh</dc:creator>
  <cp:lastModifiedBy>崔广林</cp:lastModifiedBy>
  <dcterms:modified xsi:type="dcterms:W3CDTF">2026-01-27T07:31:40Z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E5C9306BC2B34D559EDEEF7F64DF72EA_13</vt:lpwstr>
  </property>
  <property fmtid="{D5CDD505-2E9C-101B-9397-08002B2CF9AE}" pid="4" name="KSOTemplateDocerSaveRecord">
    <vt:lpwstr>eyJoZGlkIjoiOTNmZmViMzgxYTZjMTM2ODExZmFhNDg3ODhjNDhkNDQiLCJ1c2VySWQiOiIyMDI1NzAxOTcifQ==</vt:lpwstr>
  </property>
</Properties>
</file>